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F59A8" w14:textId="77777777" w:rsidR="006F4AF0" w:rsidRDefault="00096D84" w:rsidP="002A2493">
      <w:pPr>
        <w:pStyle w:val="NormalnyWeb"/>
        <w:spacing w:line="360" w:lineRule="auto"/>
      </w:pPr>
      <w:r>
        <w:rPr>
          <w:b/>
          <w:bCs/>
        </w:rPr>
        <w:t>Rada Gminy Niwiska</w:t>
      </w:r>
      <w:r>
        <w:br/>
        <w:t>Komisja Rewizyjna</w:t>
      </w:r>
    </w:p>
    <w:p w14:paraId="2C8F6C5B" w14:textId="0DCBC127" w:rsidR="006F4AF0" w:rsidRDefault="00096D84" w:rsidP="00051A1D">
      <w:pPr>
        <w:pStyle w:val="NormalnyWeb"/>
        <w:spacing w:line="360" w:lineRule="auto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761334">
        <w:rPr>
          <w:b/>
          <w:bCs/>
          <w:sz w:val="36"/>
          <w:szCs w:val="36"/>
        </w:rPr>
        <w:t>3</w:t>
      </w:r>
    </w:p>
    <w:p w14:paraId="153CAF3C" w14:textId="40D2B278" w:rsidR="003708AE" w:rsidRDefault="004C5C12" w:rsidP="007902FC">
      <w:pPr>
        <w:pStyle w:val="NormalnyWeb"/>
        <w:spacing w:before="0" w:beforeAutospacing="0" w:after="0" w:afterAutospacing="0" w:line="360" w:lineRule="auto"/>
      </w:pPr>
      <w:r>
        <w:t>I</w:t>
      </w:r>
      <w:r w:rsidR="00761334">
        <w:t>I</w:t>
      </w:r>
      <w:r w:rsidR="00DC460B">
        <w:t>I</w:t>
      </w:r>
      <w:r w:rsidR="00096D84">
        <w:t xml:space="preserve"> Posiedzenie w dniu</w:t>
      </w:r>
      <w:r w:rsidR="00761334">
        <w:t xml:space="preserve"> 2 kwietnia</w:t>
      </w:r>
      <w:r w:rsidR="00096D84">
        <w:t xml:space="preserve"> 20</w:t>
      </w:r>
      <w:r w:rsidR="008824B6">
        <w:t>2</w:t>
      </w:r>
      <w:r w:rsidR="00051A1D">
        <w:t>4</w:t>
      </w:r>
      <w:r w:rsidR="008824B6">
        <w:t xml:space="preserve"> </w:t>
      </w:r>
      <w:r w:rsidR="00C802A9">
        <w:t>r.</w:t>
      </w:r>
      <w:r w:rsidR="007902FC">
        <w:t xml:space="preserve"> </w:t>
      </w:r>
      <w:r w:rsidR="003708AE">
        <w:br/>
        <w:t xml:space="preserve">W posiedzeniu wzięło udział </w:t>
      </w:r>
      <w:r w:rsidR="007902FC">
        <w:t>6</w:t>
      </w:r>
      <w:r w:rsidR="003708AE">
        <w:t xml:space="preserve"> członków.</w:t>
      </w:r>
    </w:p>
    <w:p w14:paraId="5AB0C73D" w14:textId="3A910617" w:rsidR="007902FC" w:rsidRDefault="003708AE" w:rsidP="00051A1D">
      <w:pPr>
        <w:pStyle w:val="NormalnyWeb"/>
        <w:spacing w:after="0" w:afterAutospacing="0" w:line="360" w:lineRule="auto"/>
      </w:pPr>
      <w:r>
        <w:t>Obecni:</w:t>
      </w:r>
      <w:r w:rsidRPr="00820EF8">
        <w:br/>
      </w:r>
      <w:r w:rsidR="007902FC">
        <w:t>1. Adam Chlebowski</w:t>
      </w:r>
    </w:p>
    <w:p w14:paraId="37222B91" w14:textId="65D5627E" w:rsidR="00BA762D" w:rsidRDefault="007902FC" w:rsidP="007902FC">
      <w:pPr>
        <w:pStyle w:val="NormalnyWeb"/>
        <w:spacing w:before="0" w:beforeAutospacing="0" w:after="0" w:afterAutospacing="0" w:line="360" w:lineRule="auto"/>
      </w:pPr>
      <w:r>
        <w:t>2</w:t>
      </w:r>
      <w:r w:rsidR="00F25ACE">
        <w:t>. Damian Serafin</w:t>
      </w:r>
      <w:r w:rsidR="003708AE" w:rsidRPr="00820EF8">
        <w:br/>
      </w:r>
      <w:r>
        <w:t>3</w:t>
      </w:r>
      <w:r w:rsidR="00051A1D">
        <w:t>.</w:t>
      </w:r>
      <w:r w:rsidR="009D5766">
        <w:t xml:space="preserve"> Łukasz Stę</w:t>
      </w:r>
      <w:r w:rsidR="003708AE" w:rsidRPr="00820EF8">
        <w:t xml:space="preserve">ga </w:t>
      </w:r>
      <w:r w:rsidR="003708AE" w:rsidRPr="00820EF8">
        <w:br/>
      </w:r>
      <w:r>
        <w:t>4</w:t>
      </w:r>
      <w:r w:rsidR="003708AE" w:rsidRPr="00820EF8">
        <w:t>. Stanisław Świątek</w:t>
      </w:r>
    </w:p>
    <w:p w14:paraId="34EE1DF0" w14:textId="47DE135F" w:rsidR="00BA762D" w:rsidRDefault="007902FC" w:rsidP="009838D7">
      <w:pPr>
        <w:pStyle w:val="NormalnyWeb"/>
        <w:spacing w:before="0" w:beforeAutospacing="0" w:after="0" w:afterAutospacing="0" w:line="360" w:lineRule="auto"/>
      </w:pPr>
      <w:r>
        <w:t>5</w:t>
      </w:r>
      <w:r w:rsidR="00BA762D">
        <w:t>. Piotr Skiba</w:t>
      </w:r>
    </w:p>
    <w:p w14:paraId="2DFF45DF" w14:textId="7EDB4570" w:rsidR="00BA762D" w:rsidRPr="00820EF8" w:rsidRDefault="007902FC" w:rsidP="00AE0BAB">
      <w:pPr>
        <w:pStyle w:val="NormalnyWeb"/>
        <w:spacing w:before="0" w:beforeAutospacing="0" w:after="240" w:afterAutospacing="0" w:line="360" w:lineRule="auto"/>
      </w:pPr>
      <w:r>
        <w:t>6</w:t>
      </w:r>
      <w:r w:rsidR="009048C6">
        <w:t>. Robert Łakomy</w:t>
      </w:r>
    </w:p>
    <w:p w14:paraId="670522C8" w14:textId="48DFA4DE" w:rsidR="004C5C12" w:rsidRPr="008824B6" w:rsidRDefault="00211A45" w:rsidP="00FB7644">
      <w:pPr>
        <w:spacing w:line="360" w:lineRule="auto"/>
        <w:ind w:left="283"/>
      </w:pPr>
      <w:r>
        <w:t xml:space="preserve">Tematyka posiedzenia: </w:t>
      </w:r>
    </w:p>
    <w:p w14:paraId="6E156FB2" w14:textId="77777777" w:rsidR="00761334" w:rsidRPr="00761334" w:rsidRDefault="00761334" w:rsidP="00761334">
      <w:pPr>
        <w:widowControl w:val="0"/>
        <w:numPr>
          <w:ilvl w:val="0"/>
          <w:numId w:val="15"/>
        </w:numPr>
        <w:tabs>
          <w:tab w:val="left" w:pos="-20"/>
        </w:tabs>
        <w:spacing w:before="120" w:after="120" w:line="360" w:lineRule="auto"/>
        <w:ind w:left="651" w:right="221" w:hanging="425"/>
        <w:jc w:val="both"/>
        <w:rPr>
          <w:rFonts w:eastAsia="Times New Roman" w:cs="Calibri"/>
        </w:rPr>
      </w:pPr>
      <w:r w:rsidRPr="00761334">
        <w:rPr>
          <w:rFonts w:eastAsia="Times New Roman" w:cs="Calibri"/>
        </w:rPr>
        <w:t>Kontrola rozliczeń dotacji celowych dla stowarzyszeń na terenie Gminy Niwiska na rzecz rozwoju sportu i kultury fizycznej wraz z kontrolą zakupów dokonanych przez kluby sportowe z dotacji otrzymanej od Gminy Niwiska za II półrocze 2023 roku.</w:t>
      </w:r>
    </w:p>
    <w:p w14:paraId="476AF228" w14:textId="77777777" w:rsidR="00761334" w:rsidRPr="00761334" w:rsidRDefault="00761334" w:rsidP="00761334">
      <w:pPr>
        <w:widowControl w:val="0"/>
        <w:numPr>
          <w:ilvl w:val="0"/>
          <w:numId w:val="15"/>
        </w:numPr>
        <w:tabs>
          <w:tab w:val="left" w:pos="-20"/>
        </w:tabs>
        <w:spacing w:before="120" w:after="120" w:line="360" w:lineRule="auto"/>
        <w:ind w:left="651" w:right="221" w:hanging="425"/>
        <w:jc w:val="both"/>
        <w:rPr>
          <w:rFonts w:eastAsia="Times New Roman" w:cs="Calibri"/>
        </w:rPr>
      </w:pPr>
      <w:r w:rsidRPr="00761334">
        <w:rPr>
          <w:rFonts w:eastAsia="Times New Roman" w:cs="Calibri"/>
        </w:rPr>
        <w:t xml:space="preserve">Kontrola zwolnień podatkowych, umorzeń za 2023 rok dla osób prawnych </w:t>
      </w:r>
      <w:r w:rsidRPr="00761334">
        <w:rPr>
          <w:rFonts w:eastAsia="Times New Roman" w:cs="Calibri"/>
        </w:rPr>
        <w:br/>
        <w:t>i fizycznych oraz ich zasadność.</w:t>
      </w:r>
    </w:p>
    <w:p w14:paraId="2FB204AB" w14:textId="3D1F8FC5" w:rsidR="00804690" w:rsidRPr="00AE0BAB" w:rsidRDefault="00761334" w:rsidP="009838D7">
      <w:pPr>
        <w:widowControl w:val="0"/>
        <w:numPr>
          <w:ilvl w:val="0"/>
          <w:numId w:val="15"/>
        </w:numPr>
        <w:tabs>
          <w:tab w:val="left" w:pos="-20"/>
        </w:tabs>
        <w:spacing w:before="120" w:after="120" w:line="360" w:lineRule="auto"/>
        <w:ind w:left="651" w:right="221" w:hanging="425"/>
        <w:jc w:val="both"/>
        <w:rPr>
          <w:rFonts w:eastAsia="Times New Roman" w:cs="Calibri"/>
        </w:rPr>
      </w:pPr>
      <w:r w:rsidRPr="00761334">
        <w:rPr>
          <w:rFonts w:eastAsia="Times New Roman" w:cs="Calibri"/>
        </w:rPr>
        <w:t>Kontrola dochodów z podatków od nieruchomości, gruntów i środków transportu wraz z rozpatrzeniem sprawozdania komisji kontroli podmiotów gospodarczych, sprawdzającej poprawność naliczenia podatku od nieruchomości za 2023 rok.</w:t>
      </w:r>
    </w:p>
    <w:p w14:paraId="439655FB" w14:textId="77777777" w:rsidR="00761334" w:rsidRPr="00C656CB" w:rsidRDefault="00761334" w:rsidP="00761334">
      <w:pPr>
        <w:widowControl w:val="0"/>
        <w:tabs>
          <w:tab w:val="left" w:pos="-20"/>
        </w:tabs>
        <w:spacing w:before="120" w:after="120" w:line="360" w:lineRule="auto"/>
        <w:ind w:right="221"/>
        <w:jc w:val="both"/>
        <w:rPr>
          <w:rFonts w:eastAsia="Times New Roman" w:cs="Calibri"/>
          <w:i/>
        </w:rPr>
      </w:pPr>
      <w:r w:rsidRPr="00C656CB">
        <w:rPr>
          <w:rFonts w:eastAsia="Times New Roman" w:cs="Calibri"/>
          <w:i/>
        </w:rPr>
        <w:t>Kontrola rozliczeń dotacji celowych dla stowarzyszeń na terenie Gminy Niwiska na rzecz rozwoju sportu i kultury fizycznej wraz z kontrolą zakupów dokonanych przez kluby sportowe z dotacji otrzymanej od Gminy Niwiska za II półrocze 2023 roku.</w:t>
      </w:r>
    </w:p>
    <w:p w14:paraId="1CBC9E60" w14:textId="4B647FE1" w:rsidR="00761334" w:rsidRDefault="00C656CB" w:rsidP="00C656CB">
      <w:pPr>
        <w:widowControl w:val="0"/>
        <w:tabs>
          <w:tab w:val="left" w:pos="-20"/>
        </w:tabs>
        <w:spacing w:before="120" w:line="360" w:lineRule="auto"/>
        <w:ind w:right="221"/>
        <w:jc w:val="both"/>
        <w:rPr>
          <w:rFonts w:eastAsia="Times New Roman" w:cs="Calibri"/>
        </w:rPr>
      </w:pPr>
      <w:r>
        <w:rPr>
          <w:rFonts w:eastAsia="Times New Roman" w:cs="Calibri"/>
        </w:rPr>
        <w:tab/>
        <w:t xml:space="preserve">Tematykę tego punktu omówił inspektor UG Niwiska Kazimierz Kwaśnik. Udostępnił radnym do wglądu faktury poszczególnych klubów sportowych dotyczące wydatkowania środków z dotacji udzielonej z budżetu gminy. Członkowie Komisji Rewizyjnej nie mieli uwag co do rozliczenia dotacji. Następnie inspektor Kwaśnik dodał, że dużą pomocą dla klubów był program „Klub”, w którym uczestniczyły cztery kluby. Przedstawił też wysokość dotacji dla poszczególnych klubów sportowych na obecny rok. </w:t>
      </w:r>
      <w:r>
        <w:rPr>
          <w:rFonts w:eastAsia="Times New Roman" w:cs="Calibri"/>
        </w:rPr>
        <w:lastRenderedPageBreak/>
        <w:t>Wynoszą one:</w:t>
      </w:r>
    </w:p>
    <w:p w14:paraId="3CCC0D63" w14:textId="0E0D4B38" w:rsidR="00C656CB" w:rsidRDefault="00C656CB" w:rsidP="00C656CB">
      <w:pPr>
        <w:widowControl w:val="0"/>
        <w:tabs>
          <w:tab w:val="left" w:pos="-20"/>
        </w:tabs>
        <w:spacing w:line="360" w:lineRule="auto"/>
        <w:ind w:right="221"/>
        <w:jc w:val="both"/>
        <w:rPr>
          <w:rFonts w:eastAsia="Times New Roman" w:cs="Calibri"/>
        </w:rPr>
      </w:pPr>
      <w:r>
        <w:rPr>
          <w:rFonts w:eastAsia="Times New Roman" w:cs="Calibri"/>
        </w:rPr>
        <w:t>- LKS „Orzeł” Kosowy: 19</w:t>
      </w:r>
      <w:r>
        <w:rPr>
          <w:rFonts w:eastAsia="Times New Roman" w:cs="Calibri"/>
        </w:rPr>
        <w:t> </w:t>
      </w:r>
      <w:r>
        <w:rPr>
          <w:rFonts w:eastAsia="Times New Roman" w:cs="Calibri"/>
        </w:rPr>
        <w:t>4</w:t>
      </w:r>
      <w:r>
        <w:rPr>
          <w:rFonts w:eastAsia="Times New Roman" w:cs="Calibri"/>
        </w:rPr>
        <w:t>00,00 zł;</w:t>
      </w:r>
    </w:p>
    <w:p w14:paraId="7B2A67D4" w14:textId="04C4FCF3" w:rsidR="00C656CB" w:rsidRDefault="00C656CB" w:rsidP="00C656CB">
      <w:pPr>
        <w:widowControl w:val="0"/>
        <w:tabs>
          <w:tab w:val="left" w:pos="-20"/>
        </w:tabs>
        <w:spacing w:line="360" w:lineRule="auto"/>
        <w:ind w:right="221"/>
        <w:jc w:val="both"/>
        <w:rPr>
          <w:rFonts w:eastAsia="Times New Roman" w:cs="Calibri"/>
        </w:rPr>
      </w:pPr>
      <w:r>
        <w:rPr>
          <w:rFonts w:eastAsia="Times New Roman" w:cs="Calibri"/>
        </w:rPr>
        <w:t>- LKS „Zacisze” Trześń: 33 4</w:t>
      </w:r>
      <w:r>
        <w:rPr>
          <w:rFonts w:eastAsia="Times New Roman" w:cs="Calibri"/>
        </w:rPr>
        <w:t>00,00 zł;</w:t>
      </w:r>
    </w:p>
    <w:p w14:paraId="24DE1A31" w14:textId="11ED7DDE" w:rsidR="00C656CB" w:rsidRDefault="00C656CB" w:rsidP="00C656CB">
      <w:pPr>
        <w:widowControl w:val="0"/>
        <w:tabs>
          <w:tab w:val="left" w:pos="-20"/>
        </w:tabs>
        <w:spacing w:line="360" w:lineRule="auto"/>
        <w:ind w:right="221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- LKS „Błękitni” </w:t>
      </w:r>
      <w:r>
        <w:rPr>
          <w:rFonts w:eastAsia="Times New Roman" w:cs="Calibri"/>
        </w:rPr>
        <w:t>Siedlanka: 42 4</w:t>
      </w:r>
      <w:r>
        <w:rPr>
          <w:rFonts w:eastAsia="Times New Roman" w:cs="Calibri"/>
        </w:rPr>
        <w:t>00,00 zł;</w:t>
      </w:r>
    </w:p>
    <w:p w14:paraId="779F8C1C" w14:textId="0E5E17A5" w:rsidR="00C656CB" w:rsidRDefault="00C656CB" w:rsidP="00C656CB">
      <w:pPr>
        <w:widowControl w:val="0"/>
        <w:tabs>
          <w:tab w:val="left" w:pos="-20"/>
        </w:tabs>
        <w:spacing w:line="360" w:lineRule="auto"/>
        <w:ind w:right="221"/>
        <w:jc w:val="both"/>
        <w:rPr>
          <w:rFonts w:eastAsia="Times New Roman" w:cs="Calibri"/>
        </w:rPr>
      </w:pPr>
      <w:r>
        <w:rPr>
          <w:rFonts w:eastAsia="Times New Roman" w:cs="Calibri"/>
        </w:rPr>
        <w:t>- LKS „Marmury” Przyłęk: 19 4</w:t>
      </w:r>
      <w:r>
        <w:rPr>
          <w:rFonts w:eastAsia="Times New Roman" w:cs="Calibri"/>
        </w:rPr>
        <w:t>00,00 zł;</w:t>
      </w:r>
    </w:p>
    <w:p w14:paraId="7853DD30" w14:textId="020E64A7" w:rsidR="00C656CB" w:rsidRPr="00C656CB" w:rsidRDefault="00C656CB" w:rsidP="00C656CB">
      <w:pPr>
        <w:widowControl w:val="0"/>
        <w:tabs>
          <w:tab w:val="left" w:pos="-20"/>
        </w:tabs>
        <w:spacing w:after="240" w:line="360" w:lineRule="auto"/>
        <w:ind w:right="221"/>
        <w:jc w:val="both"/>
        <w:rPr>
          <w:rFonts w:eastAsia="Times New Roman" w:cs="Calibri"/>
        </w:rPr>
      </w:pPr>
      <w:r>
        <w:rPr>
          <w:rFonts w:eastAsia="Times New Roman" w:cs="Calibri"/>
        </w:rPr>
        <w:t>- LKS Hucina: 37 4</w:t>
      </w:r>
      <w:r>
        <w:rPr>
          <w:rFonts w:eastAsia="Times New Roman" w:cs="Calibri"/>
        </w:rPr>
        <w:t>00,00 zł.</w:t>
      </w:r>
    </w:p>
    <w:p w14:paraId="796D5027" w14:textId="77777777" w:rsidR="00761334" w:rsidRPr="00C656CB" w:rsidRDefault="00761334" w:rsidP="00761334">
      <w:pPr>
        <w:widowControl w:val="0"/>
        <w:tabs>
          <w:tab w:val="left" w:pos="-20"/>
        </w:tabs>
        <w:spacing w:before="120" w:after="120" w:line="360" w:lineRule="auto"/>
        <w:ind w:right="221"/>
        <w:jc w:val="both"/>
        <w:rPr>
          <w:rFonts w:eastAsia="Times New Roman" w:cs="Calibri"/>
          <w:i/>
        </w:rPr>
      </w:pPr>
      <w:r w:rsidRPr="00C656CB">
        <w:rPr>
          <w:rFonts w:eastAsia="Times New Roman" w:cs="Calibri"/>
          <w:i/>
        </w:rPr>
        <w:t xml:space="preserve">Kontrola zwolnień podatkowych, umorzeń za 2023 rok dla osób prawnych </w:t>
      </w:r>
      <w:r w:rsidRPr="00C656CB">
        <w:rPr>
          <w:rFonts w:eastAsia="Times New Roman" w:cs="Calibri"/>
          <w:i/>
        </w:rPr>
        <w:br/>
        <w:t>i fizycznych oraz ich zasadność.</w:t>
      </w:r>
    </w:p>
    <w:p w14:paraId="1FF5BFC5" w14:textId="0FA2F686" w:rsidR="00AE0BAB" w:rsidRPr="00AE0BAB" w:rsidRDefault="00AE0BAB" w:rsidP="00AE0BAB">
      <w:pPr>
        <w:spacing w:line="360" w:lineRule="auto"/>
        <w:jc w:val="both"/>
        <w:rPr>
          <w:rFonts w:eastAsia="Times New Roman"/>
        </w:rPr>
      </w:pPr>
      <w:r w:rsidRPr="00AE0BAB">
        <w:rPr>
          <w:rFonts w:eastAsia="Times New Roman"/>
        </w:rPr>
        <w:tab/>
      </w:r>
      <w:r w:rsidRPr="00AE0BAB">
        <w:rPr>
          <w:rFonts w:eastAsia="Times New Roman"/>
        </w:rPr>
        <w:t>Informacje na temat zwolni</w:t>
      </w:r>
      <w:r w:rsidRPr="00AE0BAB">
        <w:rPr>
          <w:rFonts w:eastAsia="Times New Roman"/>
        </w:rPr>
        <w:t>eń podatkowych i umorzeń za 2023</w:t>
      </w:r>
      <w:r w:rsidRPr="00AE0BAB">
        <w:rPr>
          <w:rFonts w:eastAsia="Times New Roman"/>
        </w:rPr>
        <w:t xml:space="preserve"> r. dla osób prawnych</w:t>
      </w:r>
      <w:r>
        <w:rPr>
          <w:rFonts w:eastAsia="Times New Roman"/>
        </w:rPr>
        <w:br/>
      </w:r>
      <w:r w:rsidRPr="00AE0BAB">
        <w:rPr>
          <w:rFonts w:eastAsia="Times New Roman"/>
        </w:rPr>
        <w:t xml:space="preserve"> i fizycznych przedstawiła podinspektor </w:t>
      </w:r>
      <w:r w:rsidR="00554C99">
        <w:rPr>
          <w:rFonts w:eastAsia="Times New Roman"/>
        </w:rPr>
        <w:t xml:space="preserve">UG Niwiska </w:t>
      </w:r>
      <w:r w:rsidRPr="00AE0BAB">
        <w:rPr>
          <w:rFonts w:eastAsia="Times New Roman"/>
        </w:rPr>
        <w:t>Marzena Białek.</w:t>
      </w:r>
      <w:r w:rsidRPr="00AE0BAB">
        <w:rPr>
          <w:rFonts w:eastAsia="Times New Roman"/>
        </w:rPr>
        <w:t xml:space="preserve"> </w:t>
      </w:r>
      <w:r w:rsidRPr="00AE0BAB">
        <w:rPr>
          <w:rFonts w:eastAsia="Times New Roman"/>
        </w:rPr>
        <w:t>Zgodnie z ust</w:t>
      </w:r>
      <w:r>
        <w:rPr>
          <w:rFonts w:eastAsia="Times New Roman"/>
        </w:rPr>
        <w:t>awą z dnia 12 stycznia 1991 r.</w:t>
      </w:r>
      <w:r w:rsidRPr="00AE0BAB">
        <w:rPr>
          <w:rFonts w:eastAsia="Times New Roman"/>
        </w:rPr>
        <w:t xml:space="preserve"> o podatkach i opłatach lokalnych Minister Finansów corocznie og</w:t>
      </w:r>
      <w:r>
        <w:rPr>
          <w:rFonts w:eastAsia="Times New Roman"/>
        </w:rPr>
        <w:t>łasza w formie obwieszczenia w </w:t>
      </w:r>
      <w:r w:rsidRPr="00AE0BAB">
        <w:rPr>
          <w:rFonts w:eastAsia="Times New Roman"/>
        </w:rPr>
        <w:t>dzienniku urzędowym „Monitor Polski” maksymalne stawki podatków i opłat</w:t>
      </w:r>
      <w:r>
        <w:rPr>
          <w:rFonts w:eastAsia="Times New Roman"/>
        </w:rPr>
        <w:t xml:space="preserve"> lokalnych. Natomiast do właściwości Rady Gminy należy ustalenie tych stawek </w:t>
      </w:r>
      <w:r w:rsidRPr="00AE0BAB">
        <w:rPr>
          <w:rFonts w:eastAsia="Times New Roman"/>
        </w:rPr>
        <w:t>obowiązujących  na  terenie  gminy. Uchwalając powyższe stawki na 2023</w:t>
      </w:r>
      <w:r>
        <w:rPr>
          <w:rFonts w:eastAsia="Times New Roman"/>
        </w:rPr>
        <w:t xml:space="preserve"> r.</w:t>
      </w:r>
      <w:r w:rsidRPr="00AE0BAB">
        <w:rPr>
          <w:rFonts w:eastAsia="Times New Roman"/>
        </w:rPr>
        <w:t xml:space="preserve"> Rada Gminy Niwiska obniżyła maksymalne stawki dostosowując je do możliwości finansowych podatników oraz do potrzeb budżetu gminy</w:t>
      </w:r>
      <w:r>
        <w:rPr>
          <w:rFonts w:eastAsia="Times New Roman"/>
        </w:rPr>
        <w:t>,</w:t>
      </w:r>
      <w:r w:rsidRPr="00AE0BAB">
        <w:rPr>
          <w:rFonts w:eastAsia="Times New Roman"/>
        </w:rPr>
        <w:t xml:space="preserve"> a także udzieliła zwolnień z  podatku na podstawie uchwał podjętych w latach ubiegłych.</w:t>
      </w:r>
    </w:p>
    <w:p w14:paraId="47A2A335" w14:textId="26E9F43F" w:rsidR="00AE0BAB" w:rsidRPr="00AE0BAB" w:rsidRDefault="00AE0BAB" w:rsidP="00AE0BAB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AE0BAB">
        <w:rPr>
          <w:rFonts w:eastAsia="Times New Roman"/>
        </w:rPr>
        <w:t xml:space="preserve">PODATEK OD NIERUCHOMOŚCI </w:t>
      </w:r>
    </w:p>
    <w:p w14:paraId="75EE82B5" w14:textId="784BD8C5" w:rsidR="00AE0BAB" w:rsidRPr="00AE0BAB" w:rsidRDefault="00AE0BAB" w:rsidP="00AE0BAB">
      <w:pPr>
        <w:spacing w:line="360" w:lineRule="auto"/>
        <w:rPr>
          <w:rFonts w:eastAsia="Times New Roman"/>
        </w:rPr>
      </w:pPr>
      <w:r w:rsidRPr="00AE0BAB">
        <w:rPr>
          <w:rFonts w:eastAsia="Times New Roman"/>
        </w:rPr>
        <w:t>Skutki obniżenia górnych stawek w podatku od nieruchomości: 832 466,03 zł</w:t>
      </w:r>
    </w:p>
    <w:p w14:paraId="5A194A4C" w14:textId="60E11D06" w:rsidR="00AE0BAB" w:rsidRPr="00AE0BAB" w:rsidRDefault="00AE0BAB" w:rsidP="00AE0BAB">
      <w:pPr>
        <w:spacing w:line="360" w:lineRule="auto"/>
        <w:rPr>
          <w:rFonts w:eastAsia="Times New Roman"/>
          <w:color w:val="FF0000"/>
          <w:u w:val="single"/>
        </w:rPr>
      </w:pPr>
      <w:r w:rsidRPr="00AE0BAB">
        <w:rPr>
          <w:rFonts w:eastAsia="Times New Roman"/>
          <w:u w:val="single"/>
        </w:rPr>
        <w:t>Os</w:t>
      </w:r>
      <w:r w:rsidRPr="00AE0BAB">
        <w:rPr>
          <w:rFonts w:eastAsia="Times New Roman"/>
          <w:u w:val="single"/>
        </w:rPr>
        <w:t>oby prawne</w:t>
      </w:r>
      <w:r w:rsidRPr="00AE0BAB">
        <w:rPr>
          <w:rFonts w:eastAsia="Times New Roman"/>
          <w:u w:val="single"/>
        </w:rPr>
        <w:t>: 242 394,48 zł</w:t>
      </w:r>
    </w:p>
    <w:p w14:paraId="174418DC" w14:textId="77777777" w:rsidR="00AE0BAB" w:rsidRPr="00AE0BAB" w:rsidRDefault="00AE0BAB" w:rsidP="00AE0BAB">
      <w:pPr>
        <w:spacing w:line="360" w:lineRule="auto"/>
        <w:rPr>
          <w:rFonts w:eastAsia="Times New Roman"/>
        </w:rPr>
      </w:pPr>
      <w:r w:rsidRPr="00AE0BAB">
        <w:rPr>
          <w:rFonts w:eastAsia="Times New Roman"/>
        </w:rPr>
        <w:t>- budynki mieszkalne - 309,59 zł</w:t>
      </w:r>
    </w:p>
    <w:p w14:paraId="2A7A5BD5" w14:textId="5FCEF553" w:rsidR="00AE0BAB" w:rsidRPr="00AE0BAB" w:rsidRDefault="00AE0BAB" w:rsidP="00AE0BAB">
      <w:pPr>
        <w:spacing w:line="360" w:lineRule="auto"/>
        <w:jc w:val="both"/>
        <w:rPr>
          <w:rFonts w:eastAsia="Times New Roman"/>
        </w:rPr>
      </w:pPr>
      <w:r w:rsidRPr="00AE0BAB">
        <w:rPr>
          <w:rFonts w:eastAsia="Times New Roman"/>
        </w:rPr>
        <w:t xml:space="preserve">- budynki mieszkalne </w:t>
      </w:r>
      <w:r>
        <w:rPr>
          <w:rFonts w:eastAsia="Times New Roman"/>
        </w:rPr>
        <w:t xml:space="preserve">rolników - </w:t>
      </w:r>
      <w:r w:rsidRPr="00AE0BAB">
        <w:rPr>
          <w:rFonts w:eastAsia="Times New Roman"/>
        </w:rPr>
        <w:t>310,53 zł</w:t>
      </w:r>
    </w:p>
    <w:p w14:paraId="3321BECA" w14:textId="39D8FCD3" w:rsidR="00AE0BAB" w:rsidRPr="00AE0BAB" w:rsidRDefault="00AE0BAB" w:rsidP="00AE0BA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- budynki pod działalność gospodarczą</w:t>
      </w:r>
      <w:r w:rsidRPr="00AE0BAB">
        <w:rPr>
          <w:rFonts w:eastAsia="Times New Roman"/>
        </w:rPr>
        <w:t xml:space="preserve"> - 37 813,49 zł</w:t>
      </w:r>
    </w:p>
    <w:p w14:paraId="30A11F01" w14:textId="77777777" w:rsidR="00AE0BAB" w:rsidRPr="00AE0BAB" w:rsidRDefault="00AE0BAB" w:rsidP="00AE0BAB">
      <w:pPr>
        <w:spacing w:line="360" w:lineRule="auto"/>
        <w:jc w:val="both"/>
        <w:rPr>
          <w:rFonts w:eastAsia="Times New Roman"/>
        </w:rPr>
      </w:pPr>
      <w:r w:rsidRPr="00AE0BAB">
        <w:rPr>
          <w:rFonts w:eastAsia="Times New Roman"/>
        </w:rPr>
        <w:t>- budynki pozostałe - 7 769,06 zł</w:t>
      </w:r>
    </w:p>
    <w:p w14:paraId="302F381D" w14:textId="51ACD174" w:rsidR="00AE0BAB" w:rsidRPr="00AE0BAB" w:rsidRDefault="00AE0BAB" w:rsidP="00AE0BAB">
      <w:pPr>
        <w:spacing w:line="360" w:lineRule="auto"/>
        <w:jc w:val="both"/>
        <w:rPr>
          <w:rFonts w:eastAsia="Times New Roman"/>
        </w:rPr>
      </w:pPr>
      <w:r w:rsidRPr="00AE0BAB">
        <w:rPr>
          <w:rFonts w:eastAsia="Times New Roman"/>
        </w:rPr>
        <w:t>- g</w:t>
      </w:r>
      <w:r>
        <w:rPr>
          <w:rFonts w:eastAsia="Times New Roman"/>
        </w:rPr>
        <w:t>runty pod działalność</w:t>
      </w:r>
      <w:r w:rsidRPr="00AE0BAB">
        <w:rPr>
          <w:rFonts w:eastAsia="Times New Roman"/>
        </w:rPr>
        <w:t xml:space="preserve"> gospodarczą - 10 727,24 zł</w:t>
      </w:r>
    </w:p>
    <w:p w14:paraId="1E8886B4" w14:textId="77777777" w:rsidR="00AE0BAB" w:rsidRPr="00AE0BAB" w:rsidRDefault="00AE0BAB" w:rsidP="00AE0BAB">
      <w:pPr>
        <w:spacing w:line="360" w:lineRule="auto"/>
        <w:jc w:val="both"/>
        <w:rPr>
          <w:rFonts w:eastAsia="Times New Roman"/>
        </w:rPr>
      </w:pPr>
      <w:r w:rsidRPr="00AE0BAB">
        <w:rPr>
          <w:rFonts w:eastAsia="Times New Roman"/>
        </w:rPr>
        <w:t>- grunty pozostałe - 1 088,70 zł</w:t>
      </w:r>
    </w:p>
    <w:p w14:paraId="76A47CE1" w14:textId="77777777" w:rsidR="00AE0BAB" w:rsidRPr="00AE0BAB" w:rsidRDefault="00AE0BAB" w:rsidP="00AE0BAB">
      <w:pPr>
        <w:spacing w:line="360" w:lineRule="auto"/>
        <w:jc w:val="both"/>
        <w:rPr>
          <w:rFonts w:eastAsia="Times New Roman"/>
        </w:rPr>
      </w:pPr>
      <w:r w:rsidRPr="00AE0BAB">
        <w:rPr>
          <w:rFonts w:eastAsia="Times New Roman"/>
        </w:rPr>
        <w:t>- grunty pod wodami powierzchniowymi – 0,55 zł</w:t>
      </w:r>
    </w:p>
    <w:p w14:paraId="1F57CD9C" w14:textId="77777777" w:rsidR="00AE0BAB" w:rsidRPr="00AE0BAB" w:rsidRDefault="00AE0BAB" w:rsidP="00AE0BAB">
      <w:pPr>
        <w:spacing w:line="360" w:lineRule="auto"/>
        <w:jc w:val="both"/>
        <w:rPr>
          <w:rFonts w:eastAsia="Times New Roman"/>
        </w:rPr>
      </w:pPr>
      <w:r w:rsidRPr="00AE0BAB">
        <w:rPr>
          <w:rFonts w:eastAsia="Times New Roman"/>
        </w:rPr>
        <w:t>- budynki na świadczenia zdrowotne - 451,49 zł</w:t>
      </w:r>
    </w:p>
    <w:p w14:paraId="0677958B" w14:textId="77777777" w:rsidR="00AE0BAB" w:rsidRPr="00AE0BAB" w:rsidRDefault="00AE0BAB" w:rsidP="00AE0BAB">
      <w:pPr>
        <w:spacing w:line="360" w:lineRule="auto"/>
        <w:jc w:val="both"/>
        <w:rPr>
          <w:rFonts w:eastAsia="Times New Roman"/>
        </w:rPr>
      </w:pPr>
      <w:r w:rsidRPr="00AE0BAB">
        <w:rPr>
          <w:rFonts w:eastAsia="Times New Roman"/>
        </w:rPr>
        <w:t>- grunty sklasyfikowane jako „dr” drogi - 157 053,39 zł</w:t>
      </w:r>
    </w:p>
    <w:p w14:paraId="34B0ADFE" w14:textId="77777777" w:rsidR="00AE0BAB" w:rsidRPr="00AE0BAB" w:rsidRDefault="00AE0BAB" w:rsidP="00AE0BAB">
      <w:pPr>
        <w:spacing w:line="360" w:lineRule="auto"/>
        <w:jc w:val="both"/>
        <w:rPr>
          <w:rFonts w:eastAsia="Times New Roman"/>
        </w:rPr>
      </w:pPr>
      <w:r w:rsidRPr="00AE0BAB">
        <w:rPr>
          <w:rFonts w:eastAsia="Times New Roman"/>
        </w:rPr>
        <w:t>- grunty i budynki wykorzystywane na cele ochrony przeciwpożarowej - 20 105,21 zł</w:t>
      </w:r>
    </w:p>
    <w:p w14:paraId="6C7DC40D" w14:textId="282001FB" w:rsidR="00AE0BAB" w:rsidRPr="00AE0BAB" w:rsidRDefault="00AE0BAB" w:rsidP="00AE0BAB">
      <w:pPr>
        <w:spacing w:line="360" w:lineRule="auto"/>
        <w:jc w:val="both"/>
        <w:rPr>
          <w:rFonts w:eastAsia="Times New Roman"/>
        </w:rPr>
      </w:pPr>
      <w:r w:rsidRPr="00AE0BAB">
        <w:rPr>
          <w:rFonts w:eastAsia="Times New Roman"/>
        </w:rPr>
        <w:t>- budynki, budowle oraz zajęte</w:t>
      </w:r>
      <w:r w:rsidRPr="00AE0BAB">
        <w:t xml:space="preserve"> pod nie grunty wykorzystywane wyłącznie na potrzeby zbiorowego zaopatrzenia w wodę oraz na potrzeby zbiorowego odprowadz</w:t>
      </w:r>
      <w:r>
        <w:t>enia i  oczyszczania ścieków -</w:t>
      </w:r>
      <w:r w:rsidRPr="00AE0BAB">
        <w:t xml:space="preserve"> 6 765,23 zł                                                                                   </w:t>
      </w:r>
    </w:p>
    <w:p w14:paraId="77FF0CEC" w14:textId="77777777" w:rsidR="002A2493" w:rsidRDefault="002A2493" w:rsidP="00AE0BAB">
      <w:pPr>
        <w:spacing w:line="360" w:lineRule="auto"/>
        <w:rPr>
          <w:rFonts w:eastAsia="Times New Roman"/>
          <w:u w:val="single"/>
        </w:rPr>
      </w:pPr>
    </w:p>
    <w:p w14:paraId="2FD70E0D" w14:textId="56980DA4" w:rsidR="00AE0BAB" w:rsidRPr="00AE0BAB" w:rsidRDefault="00AE0BAB" w:rsidP="00AE0BAB">
      <w:pPr>
        <w:spacing w:line="360" w:lineRule="auto"/>
        <w:rPr>
          <w:rFonts w:eastAsia="Times New Roman"/>
          <w:u w:val="single"/>
        </w:rPr>
      </w:pPr>
      <w:bookmarkStart w:id="0" w:name="_GoBack"/>
      <w:bookmarkEnd w:id="0"/>
      <w:r w:rsidRPr="00AE0BAB">
        <w:rPr>
          <w:rFonts w:eastAsia="Times New Roman"/>
          <w:u w:val="single"/>
        </w:rPr>
        <w:lastRenderedPageBreak/>
        <w:t>Osoby</w:t>
      </w:r>
      <w:r w:rsidRPr="00AE0BAB">
        <w:rPr>
          <w:rFonts w:eastAsia="Times New Roman"/>
          <w:u w:val="single"/>
        </w:rPr>
        <w:t xml:space="preserve"> fizyczne: 590 051,55 zł</w:t>
      </w:r>
    </w:p>
    <w:p w14:paraId="6842CEC7" w14:textId="77777777" w:rsidR="00AE0BAB" w:rsidRPr="00AE0BAB" w:rsidRDefault="00AE0BAB" w:rsidP="00AE0BAB">
      <w:pPr>
        <w:spacing w:line="360" w:lineRule="auto"/>
        <w:rPr>
          <w:rFonts w:eastAsia="Times New Roman"/>
        </w:rPr>
      </w:pPr>
      <w:r w:rsidRPr="00AE0BAB">
        <w:rPr>
          <w:rFonts w:eastAsia="Times New Roman"/>
        </w:rPr>
        <w:t>- budynki mieszkalne - 23 165,87 zł</w:t>
      </w:r>
    </w:p>
    <w:p w14:paraId="6603A220" w14:textId="77777777" w:rsidR="00AE0BAB" w:rsidRPr="00AE0BAB" w:rsidRDefault="00AE0BAB" w:rsidP="00AE0BAB">
      <w:pPr>
        <w:spacing w:line="360" w:lineRule="auto"/>
        <w:rPr>
          <w:rFonts w:eastAsia="Times New Roman"/>
        </w:rPr>
      </w:pPr>
      <w:r w:rsidRPr="00AE0BAB">
        <w:rPr>
          <w:rFonts w:eastAsia="Times New Roman"/>
        </w:rPr>
        <w:t xml:space="preserve">- budynki mieszkalne rolników - 43 927,51 zł    </w:t>
      </w:r>
    </w:p>
    <w:p w14:paraId="346F8CCD" w14:textId="762EA463" w:rsidR="00AE0BAB" w:rsidRPr="00AE0BAB" w:rsidRDefault="00AE0BAB" w:rsidP="00AE0BAB">
      <w:pPr>
        <w:spacing w:line="360" w:lineRule="auto"/>
        <w:rPr>
          <w:rFonts w:eastAsia="Times New Roman"/>
        </w:rPr>
      </w:pPr>
      <w:r>
        <w:rPr>
          <w:rFonts w:eastAsia="Times New Roman"/>
        </w:rPr>
        <w:t>- budynki pod działalność gospodarczą</w:t>
      </w:r>
      <w:r w:rsidRPr="00AE0BAB">
        <w:rPr>
          <w:rFonts w:eastAsia="Times New Roman"/>
        </w:rPr>
        <w:t xml:space="preserve"> - 174 692,80 zł </w:t>
      </w:r>
    </w:p>
    <w:p w14:paraId="367972E2" w14:textId="77777777" w:rsidR="00AE0BAB" w:rsidRPr="00AE0BAB" w:rsidRDefault="00AE0BAB" w:rsidP="00AE0BAB">
      <w:pPr>
        <w:spacing w:line="360" w:lineRule="auto"/>
        <w:rPr>
          <w:rFonts w:eastAsia="Times New Roman"/>
        </w:rPr>
      </w:pPr>
      <w:r w:rsidRPr="00AE0BAB">
        <w:rPr>
          <w:rFonts w:eastAsia="Times New Roman"/>
        </w:rPr>
        <w:t>- budynki pozostałe - 38 678,10 zł</w:t>
      </w:r>
    </w:p>
    <w:p w14:paraId="6C391CD8" w14:textId="4B8F7780" w:rsidR="00AE0BAB" w:rsidRPr="00AE0BAB" w:rsidRDefault="00AE0BAB" w:rsidP="00AE0BAB">
      <w:pPr>
        <w:spacing w:line="360" w:lineRule="auto"/>
        <w:rPr>
          <w:rFonts w:eastAsia="Times New Roman"/>
        </w:rPr>
      </w:pPr>
      <w:r w:rsidRPr="00AE0BAB">
        <w:rPr>
          <w:rFonts w:eastAsia="Times New Roman"/>
        </w:rPr>
        <w:t>- g</w:t>
      </w:r>
      <w:r>
        <w:rPr>
          <w:rFonts w:eastAsia="Times New Roman"/>
        </w:rPr>
        <w:t>runty pod działalność</w:t>
      </w:r>
      <w:r w:rsidRPr="00AE0BAB">
        <w:rPr>
          <w:rFonts w:eastAsia="Times New Roman"/>
        </w:rPr>
        <w:t xml:space="preserve"> gospodarczą - 12 570,05 zł</w:t>
      </w:r>
    </w:p>
    <w:p w14:paraId="66147504" w14:textId="77777777" w:rsidR="00AE0BAB" w:rsidRPr="00AE0BAB" w:rsidRDefault="00AE0BAB" w:rsidP="00AE0BAB">
      <w:pPr>
        <w:spacing w:line="360" w:lineRule="auto"/>
        <w:rPr>
          <w:rFonts w:eastAsia="Times New Roman"/>
        </w:rPr>
      </w:pPr>
      <w:r w:rsidRPr="00AE0BAB">
        <w:rPr>
          <w:rFonts w:eastAsia="Times New Roman"/>
        </w:rPr>
        <w:t>- grunty pozostałe - 196 329,90 zł</w:t>
      </w:r>
    </w:p>
    <w:p w14:paraId="39D9FFAF" w14:textId="77777777" w:rsidR="00AE0BAB" w:rsidRPr="00AE0BAB" w:rsidRDefault="00AE0BAB" w:rsidP="00AE0BAB">
      <w:pPr>
        <w:spacing w:line="360" w:lineRule="auto"/>
        <w:rPr>
          <w:rFonts w:eastAsia="Times New Roman"/>
        </w:rPr>
      </w:pPr>
      <w:r w:rsidRPr="00AE0BAB">
        <w:rPr>
          <w:rFonts w:eastAsia="Times New Roman"/>
        </w:rPr>
        <w:t>- grunty pod wodami powierzchniowymi - 0,63 zł</w:t>
      </w:r>
    </w:p>
    <w:p w14:paraId="116A37F7" w14:textId="59E84C2E" w:rsidR="00AE0BAB" w:rsidRPr="00AE0BAB" w:rsidRDefault="00AE0BAB" w:rsidP="00AE0BAB">
      <w:pPr>
        <w:spacing w:line="360" w:lineRule="auto"/>
        <w:rPr>
          <w:rFonts w:eastAsia="Times New Roman"/>
        </w:rPr>
      </w:pPr>
      <w:r w:rsidRPr="00AE0BAB">
        <w:rPr>
          <w:rFonts w:eastAsia="Times New Roman"/>
        </w:rPr>
        <w:t>- grunty sklasyfikowane jako „dr” drogi - 100 686,69 zł</w:t>
      </w:r>
    </w:p>
    <w:p w14:paraId="7C82561B" w14:textId="01758F5E" w:rsidR="00AE0BAB" w:rsidRPr="00AE0BAB" w:rsidRDefault="00AE0BAB" w:rsidP="00AE0BAB">
      <w:pPr>
        <w:spacing w:line="360" w:lineRule="auto"/>
        <w:jc w:val="both"/>
        <w:rPr>
          <w:rFonts w:eastAsia="Times New Roman"/>
        </w:rPr>
      </w:pPr>
      <w:r w:rsidRPr="00AE0BAB">
        <w:rPr>
          <w:rFonts w:eastAsia="Times New Roman"/>
        </w:rPr>
        <w:t>Skutki udzielonych zwolnień w podatku od nieruchomości n</w:t>
      </w:r>
      <w:r>
        <w:rPr>
          <w:rFonts w:eastAsia="Times New Roman"/>
        </w:rPr>
        <w:t xml:space="preserve">a podstawie uchwały Uchwała Nr </w:t>
      </w:r>
      <w:r w:rsidRPr="00AE0BAB">
        <w:rPr>
          <w:rFonts w:eastAsia="Times New Roman"/>
        </w:rPr>
        <w:t>XVI/95/2019 Rady Gminy Niwiska z dnia 28 listopad</w:t>
      </w:r>
      <w:r>
        <w:rPr>
          <w:rFonts w:eastAsia="Times New Roman"/>
        </w:rPr>
        <w:t>a 2019 r. w sprawie zwolnień w</w:t>
      </w:r>
      <w:r w:rsidRPr="00AE0BAB">
        <w:rPr>
          <w:rFonts w:eastAsia="Times New Roman"/>
        </w:rPr>
        <w:t xml:space="preserve"> podatku o</w:t>
      </w:r>
      <w:r>
        <w:rPr>
          <w:rFonts w:eastAsia="Times New Roman"/>
        </w:rPr>
        <w:t xml:space="preserve">d nieruchomości oraz Uchwały Nr </w:t>
      </w:r>
      <w:r w:rsidRPr="00AE0BAB">
        <w:rPr>
          <w:rFonts w:eastAsia="Times New Roman"/>
        </w:rPr>
        <w:t>XXXIX/241/2021 Rady Gminy Niwiska z </w:t>
      </w:r>
      <w:r>
        <w:rPr>
          <w:rFonts w:eastAsia="Times New Roman"/>
        </w:rPr>
        <w:t xml:space="preserve"> dnia 23 listopada 2021 r.</w:t>
      </w:r>
      <w:r w:rsidRPr="00AE0BAB">
        <w:rPr>
          <w:rFonts w:eastAsia="Times New Roman"/>
        </w:rPr>
        <w:t xml:space="preserve"> w sprawie zwolnienia z podatku od nieruchomości w ramach pomocy de minimis: 234 057,93 zł </w:t>
      </w:r>
    </w:p>
    <w:p w14:paraId="2F2E3B40" w14:textId="77777777" w:rsidR="00AE0BAB" w:rsidRPr="00AE0BAB" w:rsidRDefault="00AE0BAB" w:rsidP="00AE0BAB">
      <w:pPr>
        <w:spacing w:line="360" w:lineRule="auto"/>
        <w:rPr>
          <w:rFonts w:eastAsia="Times New Roman"/>
        </w:rPr>
      </w:pPr>
      <w:r w:rsidRPr="00AE0BAB">
        <w:rPr>
          <w:rFonts w:eastAsia="Times New Roman"/>
        </w:rPr>
        <w:t xml:space="preserve">- grunty i budynki wykorzystywane na cele ochrony przeciwpożarowej </w:t>
      </w:r>
    </w:p>
    <w:p w14:paraId="1BA3E064" w14:textId="3C26380F" w:rsidR="00AE0BAB" w:rsidRPr="00AE0BAB" w:rsidRDefault="00AE0BAB" w:rsidP="00AE0BAB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 osoby prawne:</w:t>
      </w:r>
      <w:r w:rsidRPr="00AE0BAB">
        <w:rPr>
          <w:rFonts w:eastAsia="Times New Roman"/>
        </w:rPr>
        <w:t xml:space="preserve"> 19 456,31 zł </w:t>
      </w:r>
    </w:p>
    <w:p w14:paraId="6333217E" w14:textId="0F98914B" w:rsidR="00AE0BAB" w:rsidRPr="00AE0BAB" w:rsidRDefault="00AE0BAB" w:rsidP="00AE0BAB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 osoby </w:t>
      </w:r>
      <w:r w:rsidRPr="00AE0BAB">
        <w:rPr>
          <w:rFonts w:eastAsia="Times New Roman"/>
        </w:rPr>
        <w:t>fizyczne</w:t>
      </w:r>
      <w:r>
        <w:rPr>
          <w:rFonts w:eastAsia="Times New Roman"/>
        </w:rPr>
        <w:t xml:space="preserve">:      </w:t>
      </w:r>
      <w:r w:rsidRPr="00AE0BAB">
        <w:rPr>
          <w:rFonts w:eastAsia="Times New Roman"/>
        </w:rPr>
        <w:t xml:space="preserve">  - </w:t>
      </w:r>
    </w:p>
    <w:p w14:paraId="3B98D4F0" w14:textId="77777777" w:rsidR="00AE0BAB" w:rsidRPr="00AE0BAB" w:rsidRDefault="00AE0BAB" w:rsidP="00AE0BAB">
      <w:pPr>
        <w:spacing w:line="360" w:lineRule="auto"/>
        <w:jc w:val="both"/>
        <w:rPr>
          <w:rFonts w:eastAsia="Times New Roman"/>
        </w:rPr>
      </w:pPr>
      <w:r w:rsidRPr="00AE0BAB">
        <w:rPr>
          <w:rFonts w:eastAsia="Times New Roman"/>
        </w:rPr>
        <w:t xml:space="preserve">- budynki, budowle oraz zajęte pod nie grunty wykorzystywane wyłącznie na potrzeby zbiorowego zaopatrzenia w wodę oraz na potrzeby zbiorowego odprowadzania i oczyszczania ścieków </w:t>
      </w:r>
    </w:p>
    <w:p w14:paraId="712DBFD2" w14:textId="596635AF" w:rsidR="00AE0BAB" w:rsidRPr="00AE0BAB" w:rsidRDefault="00AE0BAB" w:rsidP="00AE0BAB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 osoby prawne:</w:t>
      </w:r>
      <w:r w:rsidRPr="00AE0BAB">
        <w:rPr>
          <w:rFonts w:eastAsia="Times New Roman"/>
        </w:rPr>
        <w:t xml:space="preserve"> 6 182,14 zł</w:t>
      </w:r>
    </w:p>
    <w:p w14:paraId="3478EB63" w14:textId="71537DFC" w:rsidR="00AE0BAB" w:rsidRPr="00AE0BAB" w:rsidRDefault="00AE0BAB" w:rsidP="00AE0BAB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 osoby fizyczne:      </w:t>
      </w:r>
      <w:r w:rsidRPr="00AE0BAB">
        <w:rPr>
          <w:rFonts w:eastAsia="Times New Roman"/>
        </w:rPr>
        <w:t xml:space="preserve"> -</w:t>
      </w:r>
    </w:p>
    <w:p w14:paraId="1DEB133B" w14:textId="77777777" w:rsidR="00AE0BAB" w:rsidRPr="00AE0BAB" w:rsidRDefault="00AE0BAB" w:rsidP="00AE0BAB">
      <w:pPr>
        <w:spacing w:line="360" w:lineRule="auto"/>
        <w:rPr>
          <w:rFonts w:eastAsia="Times New Roman"/>
        </w:rPr>
      </w:pPr>
      <w:r w:rsidRPr="00AE0BAB">
        <w:rPr>
          <w:rFonts w:eastAsia="Times New Roman"/>
        </w:rPr>
        <w:t xml:space="preserve">- budynki mieszkalne związane z prowadzeniem gospodarstwa rolnego </w:t>
      </w:r>
    </w:p>
    <w:p w14:paraId="5E4D75E1" w14:textId="6265FDC7" w:rsidR="00AE0BAB" w:rsidRPr="00AE0BAB" w:rsidRDefault="00006567" w:rsidP="00AE0BAB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  osoby prawne:</w:t>
      </w:r>
      <w:r w:rsidR="00AE0BAB" w:rsidRPr="00AE0BAB">
        <w:rPr>
          <w:rFonts w:eastAsia="Times New Roman"/>
        </w:rPr>
        <w:t xml:space="preserve"> 428,82 zł</w:t>
      </w:r>
    </w:p>
    <w:p w14:paraId="6C26EE05" w14:textId="101583C0" w:rsidR="00AE0BAB" w:rsidRPr="00AE0BAB" w:rsidRDefault="00006567" w:rsidP="00AE0BAB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  osoby fizyczne:</w:t>
      </w:r>
      <w:r w:rsidR="00AE0BAB" w:rsidRPr="00AE0BAB">
        <w:rPr>
          <w:rFonts w:eastAsia="Times New Roman"/>
        </w:rPr>
        <w:t xml:space="preserve"> 60 661,81</w:t>
      </w:r>
      <w:r>
        <w:rPr>
          <w:rFonts w:eastAsia="Times New Roman"/>
        </w:rPr>
        <w:t xml:space="preserve"> </w:t>
      </w:r>
      <w:r w:rsidR="00AE0BAB" w:rsidRPr="00AE0BAB">
        <w:rPr>
          <w:rFonts w:eastAsia="Times New Roman"/>
        </w:rPr>
        <w:t>zł</w:t>
      </w:r>
    </w:p>
    <w:p w14:paraId="2C8617E6" w14:textId="77777777" w:rsidR="00AE0BAB" w:rsidRPr="00AE0BAB" w:rsidRDefault="00AE0BAB" w:rsidP="00006567">
      <w:pPr>
        <w:spacing w:line="360" w:lineRule="auto"/>
        <w:jc w:val="both"/>
        <w:rPr>
          <w:rFonts w:eastAsia="Times New Roman"/>
        </w:rPr>
      </w:pPr>
      <w:r w:rsidRPr="00AE0BAB">
        <w:rPr>
          <w:rFonts w:eastAsia="Times New Roman"/>
        </w:rPr>
        <w:t xml:space="preserve">- grunty sklasyfikowane w ewidencji gruntów i budynków jako drogi oznaczone symbolem „dr” </w:t>
      </w:r>
    </w:p>
    <w:p w14:paraId="2F4FA38E" w14:textId="63246061" w:rsidR="00AE0BAB" w:rsidRPr="00AE0BAB" w:rsidRDefault="00006567" w:rsidP="00AE0BAB">
      <w:pPr>
        <w:spacing w:line="360" w:lineRule="auto"/>
        <w:rPr>
          <w:rFonts w:eastAsia="Times New Roman"/>
        </w:rPr>
      </w:pPr>
      <w:r>
        <w:rPr>
          <w:rFonts w:eastAsia="Times New Roman"/>
        </w:rPr>
        <w:t>osoby prawne:</w:t>
      </w:r>
      <w:r w:rsidR="00AE0BAB" w:rsidRPr="00AE0BAB">
        <w:rPr>
          <w:rFonts w:eastAsia="Times New Roman"/>
        </w:rPr>
        <w:t xml:space="preserve"> 88 594,22 zł</w:t>
      </w:r>
    </w:p>
    <w:p w14:paraId="118FAA14" w14:textId="2A8303CF" w:rsidR="00AE0BAB" w:rsidRPr="00AE0BAB" w:rsidRDefault="00006567" w:rsidP="00AE0BAB">
      <w:pPr>
        <w:spacing w:line="360" w:lineRule="auto"/>
        <w:rPr>
          <w:rFonts w:eastAsia="Times New Roman"/>
        </w:rPr>
      </w:pPr>
      <w:r>
        <w:rPr>
          <w:rFonts w:eastAsia="Times New Roman"/>
        </w:rPr>
        <w:t>osoby fizyczne:</w:t>
      </w:r>
      <w:r w:rsidR="00AE0BAB" w:rsidRPr="00AE0BAB">
        <w:rPr>
          <w:rFonts w:eastAsia="Times New Roman"/>
        </w:rPr>
        <w:t xml:space="preserve"> 56 797,62  zł </w:t>
      </w:r>
    </w:p>
    <w:p w14:paraId="4F7C89A5" w14:textId="77777777" w:rsidR="00AE0BAB" w:rsidRPr="00AE0BAB" w:rsidRDefault="00AE0BAB" w:rsidP="00006567">
      <w:pPr>
        <w:spacing w:line="360" w:lineRule="auto"/>
        <w:jc w:val="both"/>
        <w:rPr>
          <w:rFonts w:eastAsia="Times New Roman"/>
        </w:rPr>
      </w:pPr>
      <w:r w:rsidRPr="00AE0BAB">
        <w:rPr>
          <w:rFonts w:eastAsia="Times New Roman"/>
        </w:rPr>
        <w:t>- grunty i budynki zajęte na prowadzenie działalności gospodarczej przez przedsiębiorców podejmujących po raz pierwszy działalność na terenie gminy Niwiska</w:t>
      </w:r>
    </w:p>
    <w:p w14:paraId="77B96A9C" w14:textId="740EE4D0" w:rsidR="00AE0BAB" w:rsidRPr="00AE0BAB" w:rsidRDefault="00006567" w:rsidP="00AE0BAB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osoby prawne:        </w:t>
      </w:r>
      <w:r w:rsidR="00AE0BAB" w:rsidRPr="00AE0BAB">
        <w:rPr>
          <w:rFonts w:eastAsia="Times New Roman"/>
        </w:rPr>
        <w:t xml:space="preserve">  - </w:t>
      </w:r>
    </w:p>
    <w:p w14:paraId="7FF855D2" w14:textId="6662D129" w:rsidR="00554C99" w:rsidRDefault="00006567" w:rsidP="00AE0BAB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osoby fizyczne: </w:t>
      </w:r>
      <w:r w:rsidR="00AE0BAB" w:rsidRPr="00AE0BAB">
        <w:rPr>
          <w:rFonts w:eastAsia="Times New Roman"/>
        </w:rPr>
        <w:t xml:space="preserve">1 937,01  zł </w:t>
      </w:r>
    </w:p>
    <w:p w14:paraId="402839E5" w14:textId="03E111B7" w:rsidR="00AE0BAB" w:rsidRPr="00AE0BAB" w:rsidRDefault="00006567" w:rsidP="00AE0BAB">
      <w:pPr>
        <w:spacing w:line="360" w:lineRule="auto"/>
        <w:rPr>
          <w:rFonts w:eastAsia="Times New Roman"/>
        </w:rPr>
      </w:pPr>
      <w:r w:rsidRPr="00006567">
        <w:rPr>
          <w:rFonts w:eastAsia="Times New Roman"/>
        </w:rPr>
        <w:t>2. PODATEK ROLNY</w:t>
      </w:r>
    </w:p>
    <w:p w14:paraId="131CF184" w14:textId="6C715EF0" w:rsidR="00AE0BAB" w:rsidRPr="00AE0BAB" w:rsidRDefault="00AE0BAB" w:rsidP="00AE0BAB">
      <w:pPr>
        <w:spacing w:line="360" w:lineRule="auto"/>
        <w:rPr>
          <w:rFonts w:eastAsia="Times New Roman"/>
        </w:rPr>
      </w:pPr>
      <w:r w:rsidRPr="00AE0BAB">
        <w:rPr>
          <w:rFonts w:eastAsia="Times New Roman"/>
        </w:rPr>
        <w:t>Skutki obniżenia górnej stawki w podatku rolnym:  79 535,00 zł</w:t>
      </w:r>
    </w:p>
    <w:p w14:paraId="5869FE16" w14:textId="5F2A5457" w:rsidR="00AE0BAB" w:rsidRPr="00AE0BAB" w:rsidRDefault="00006567" w:rsidP="00AE0BAB">
      <w:pPr>
        <w:spacing w:line="36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osoby prawne: </w:t>
      </w:r>
      <w:r w:rsidR="00AE0BAB" w:rsidRPr="00AE0BAB">
        <w:rPr>
          <w:rFonts w:eastAsia="Times New Roman"/>
        </w:rPr>
        <w:t>364,00 zł</w:t>
      </w:r>
    </w:p>
    <w:p w14:paraId="076B4C55" w14:textId="7A848ED2" w:rsidR="00AE0BAB" w:rsidRPr="00AE0BAB" w:rsidRDefault="00006567" w:rsidP="00AE0BAB">
      <w:pPr>
        <w:spacing w:line="360" w:lineRule="auto"/>
        <w:rPr>
          <w:rFonts w:eastAsia="Times New Roman"/>
        </w:rPr>
      </w:pPr>
      <w:r>
        <w:rPr>
          <w:rFonts w:eastAsia="Times New Roman"/>
        </w:rPr>
        <w:t>osoby fizyczne:</w:t>
      </w:r>
      <w:r w:rsidR="00AE0BAB" w:rsidRPr="00AE0BAB">
        <w:rPr>
          <w:rFonts w:eastAsia="Times New Roman"/>
        </w:rPr>
        <w:t xml:space="preserve"> 79 171,00 zł</w:t>
      </w:r>
    </w:p>
    <w:p w14:paraId="7A583973" w14:textId="53BF1551" w:rsidR="00AE0BAB" w:rsidRPr="00AE0BAB" w:rsidRDefault="00006567" w:rsidP="00AE0BAB">
      <w:pPr>
        <w:spacing w:line="360" w:lineRule="auto"/>
        <w:rPr>
          <w:rFonts w:eastAsia="Times New Roman"/>
        </w:rPr>
      </w:pPr>
      <w:r w:rsidRPr="00006567">
        <w:rPr>
          <w:rFonts w:eastAsia="Times New Roman"/>
        </w:rPr>
        <w:t>3.PODATEK OD ŚRODKÓW TRANSPORTOWYCH</w:t>
      </w:r>
    </w:p>
    <w:p w14:paraId="2849F5F4" w14:textId="64A1ADB3" w:rsidR="00AE0BAB" w:rsidRPr="00AE0BAB" w:rsidRDefault="00AE0BAB" w:rsidP="00AE0BAB">
      <w:pPr>
        <w:spacing w:line="360" w:lineRule="auto"/>
        <w:rPr>
          <w:rFonts w:eastAsia="Times New Roman"/>
        </w:rPr>
      </w:pPr>
      <w:r w:rsidRPr="00AE0BAB">
        <w:rPr>
          <w:rFonts w:eastAsia="Times New Roman"/>
        </w:rPr>
        <w:t>Skutki obniżenia górnych stawek w podatku od środków transportowych: 185 041,94 zł</w:t>
      </w:r>
    </w:p>
    <w:p w14:paraId="386D5048" w14:textId="44395CB4" w:rsidR="00AE0BAB" w:rsidRPr="00AE0BAB" w:rsidRDefault="00006567" w:rsidP="00AE0BAB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osoby </w:t>
      </w:r>
      <w:r w:rsidR="00AE0BAB" w:rsidRPr="00AE0BAB">
        <w:rPr>
          <w:rFonts w:eastAsia="Times New Roman"/>
        </w:rPr>
        <w:t>prawne: 2 058,71 zł</w:t>
      </w:r>
    </w:p>
    <w:p w14:paraId="152FEAD7" w14:textId="4D446E89" w:rsidR="00AE0BAB" w:rsidRPr="00006567" w:rsidRDefault="00006567" w:rsidP="00006567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osoby </w:t>
      </w:r>
      <w:r w:rsidR="00AE0BAB" w:rsidRPr="00AE0BAB">
        <w:rPr>
          <w:rFonts w:eastAsia="Times New Roman"/>
        </w:rPr>
        <w:t>fizyczne: 182 983,23 zł</w:t>
      </w:r>
    </w:p>
    <w:p w14:paraId="13E2E954" w14:textId="77777777" w:rsidR="00006567" w:rsidRDefault="00AE0BAB" w:rsidP="00006567">
      <w:pPr>
        <w:spacing w:line="360" w:lineRule="auto"/>
        <w:ind w:firstLine="708"/>
        <w:jc w:val="both"/>
      </w:pPr>
      <w:r w:rsidRPr="00AE0BAB">
        <w:t xml:space="preserve">Organ podatkowy na podstawie art. 67a §1 Ordynacji podatkowej z  zastrzeżeniem </w:t>
      </w:r>
      <w:r w:rsidR="00006567">
        <w:br/>
      </w:r>
      <w:r w:rsidRPr="00AE0BAB">
        <w:t>art.</w:t>
      </w:r>
      <w:r w:rsidR="00006567">
        <w:t xml:space="preserve"> </w:t>
      </w:r>
      <w:r w:rsidRPr="00AE0BAB">
        <w:t>67b, na wniosek podatnika, w przypadkach uzasadnionych ważnym interesem podatnika lub interesem publicznym, może odroczyć termin płatności podatku, rozłożyć zapłatę podatku na raty, umorzyć w  całości lub w części zaległości podatkowe.</w:t>
      </w:r>
    </w:p>
    <w:p w14:paraId="651F71C8" w14:textId="77777777" w:rsidR="00006567" w:rsidRDefault="00AE0BAB" w:rsidP="00006567">
      <w:pPr>
        <w:spacing w:line="360" w:lineRule="auto"/>
        <w:ind w:firstLine="708"/>
        <w:jc w:val="both"/>
      </w:pPr>
      <w:r w:rsidRPr="00AE0BAB">
        <w:t xml:space="preserve"> „Ważny interes podatnika” definiuje się jako sytuację, gdy z powodu nadzwyczajnych, losowych przypadków doszło do znacznego obniżenia zdolności płatniczych dłużnika, co w  konsekwencji doprowadziło do tego, że podatnik nie jest w stanie uregulować należności np. nagła choroba, utrata możliwości zarobkowania, pożar, kradzież lub inne zdarzenia uznane za wyjątkowe oraz sytuacje życiowe, których nie mógł przewidzieć lub zapobiec. Ważny interes podatnika określa i uzasadnia podatnik, a wagę tego uzasadnienia ocenia organ. </w:t>
      </w:r>
      <w:r w:rsidRPr="00AE0BAB">
        <w:rPr>
          <w:rFonts w:eastAsia="Times New Roman"/>
          <w:color w:val="000000"/>
          <w:w w:val="105"/>
        </w:rPr>
        <w:t xml:space="preserve">Pod pojęciem „interesu publicznego” należy rozumieć pewną potrzebę (dobro), której zaspokojenie powinno służyć zbiorowości lokalnej lub całemu społeczeństwu. </w:t>
      </w:r>
    </w:p>
    <w:p w14:paraId="06C2EC23" w14:textId="4366753C" w:rsidR="00AE0BAB" w:rsidRPr="00AE0BAB" w:rsidRDefault="00AE0BAB" w:rsidP="00006567">
      <w:pPr>
        <w:spacing w:line="360" w:lineRule="auto"/>
        <w:ind w:firstLine="708"/>
        <w:jc w:val="both"/>
      </w:pPr>
      <w:r w:rsidRPr="00AE0BAB">
        <w:t>Podatnik wnioskujący o umorzenie zaległości podatkowych składa do Wójta Gminy podanie z uzasadnieniem, oświadczenie dotyczące stanu majątkowego oraz dokumenty potwierdzające okoliczności, na które powołuje się wnoszący podanie.</w:t>
      </w:r>
    </w:p>
    <w:p w14:paraId="6381F9DA" w14:textId="4CAC5D22" w:rsidR="00AE0BAB" w:rsidRPr="00AE0BAB" w:rsidRDefault="00AE0BAB" w:rsidP="00006567">
      <w:pPr>
        <w:spacing w:line="360" w:lineRule="auto"/>
        <w:ind w:firstLine="708"/>
        <w:jc w:val="both"/>
      </w:pPr>
      <w:r w:rsidRPr="00AE0BAB">
        <w:t xml:space="preserve">W 2023 r. zaległości podatkowe umorzono trzem podatnikom. </w:t>
      </w:r>
    </w:p>
    <w:p w14:paraId="0C5B1CCE" w14:textId="0B7DC622" w:rsidR="00AE0BAB" w:rsidRPr="00AE0BAB" w:rsidRDefault="00AE0BAB" w:rsidP="00AE0BAB">
      <w:pPr>
        <w:spacing w:line="360" w:lineRule="auto"/>
        <w:jc w:val="both"/>
      </w:pPr>
      <w:r w:rsidRPr="00AE0BAB">
        <w:t xml:space="preserve">Umorzenie w 2023 r. : podatek od nieruchomości </w:t>
      </w:r>
      <w:r w:rsidR="00006567">
        <w:t xml:space="preserve">- </w:t>
      </w:r>
      <w:r w:rsidRPr="00AE0BAB">
        <w:t>2 774 zł</w:t>
      </w:r>
    </w:p>
    <w:p w14:paraId="1E6CC0F0" w14:textId="40C8E93C" w:rsidR="00AE0BAB" w:rsidRPr="00AE0BAB" w:rsidRDefault="00AE0BAB" w:rsidP="00AE0BAB">
      <w:pPr>
        <w:spacing w:line="360" w:lineRule="auto"/>
        <w:jc w:val="both"/>
      </w:pPr>
      <w:r w:rsidRPr="00AE0BAB">
        <w:t xml:space="preserve">                                      podatek rolny </w:t>
      </w:r>
      <w:r w:rsidR="00006567">
        <w:t xml:space="preserve">- </w:t>
      </w:r>
      <w:r w:rsidRPr="00AE0BAB">
        <w:t xml:space="preserve">48 zł </w:t>
      </w:r>
    </w:p>
    <w:p w14:paraId="4D327035" w14:textId="76A88C71" w:rsidR="00AE0BAB" w:rsidRPr="00AE0BAB" w:rsidRDefault="00AE0BAB" w:rsidP="00AE0BAB">
      <w:pPr>
        <w:spacing w:line="360" w:lineRule="auto"/>
        <w:jc w:val="both"/>
      </w:pPr>
      <w:r w:rsidRPr="00AE0BAB">
        <w:t xml:space="preserve">                                      podatek leśny </w:t>
      </w:r>
      <w:r w:rsidR="00006567">
        <w:t xml:space="preserve">- </w:t>
      </w:r>
      <w:r w:rsidRPr="00AE0BAB">
        <w:t>130 zł</w:t>
      </w:r>
    </w:p>
    <w:p w14:paraId="230783DD" w14:textId="3B20CF99" w:rsidR="00AE0BAB" w:rsidRPr="00AE0BAB" w:rsidRDefault="00AE0BAB" w:rsidP="00AE0BAB">
      <w:pPr>
        <w:spacing w:line="360" w:lineRule="auto"/>
        <w:jc w:val="both"/>
      </w:pPr>
      <w:r w:rsidRPr="00AE0BAB">
        <w:t xml:space="preserve">   </w:t>
      </w:r>
      <w:r w:rsidR="00006567">
        <w:t xml:space="preserve">                                 </w:t>
      </w:r>
      <w:r w:rsidRPr="00AE0BAB">
        <w:t xml:space="preserve">  odsetki </w:t>
      </w:r>
      <w:r w:rsidR="00006567">
        <w:t xml:space="preserve">- </w:t>
      </w:r>
      <w:r w:rsidRPr="00AE0BAB">
        <w:t>307 zł</w:t>
      </w:r>
    </w:p>
    <w:p w14:paraId="0B1489B1" w14:textId="5F18FD70" w:rsidR="00761334" w:rsidRDefault="00AE0BAB" w:rsidP="00B116DE">
      <w:pPr>
        <w:spacing w:line="360" w:lineRule="auto"/>
        <w:jc w:val="both"/>
      </w:pPr>
      <w:r w:rsidRPr="00AE0BAB">
        <w:t xml:space="preserve">                                      Łączną kwota umorzeń </w:t>
      </w:r>
      <w:r w:rsidR="00006567">
        <w:t xml:space="preserve">- </w:t>
      </w:r>
      <w:r w:rsidRPr="00AE0BAB">
        <w:t>3 259 zł</w:t>
      </w:r>
    </w:p>
    <w:p w14:paraId="5021FB6A" w14:textId="7CE2D8D9" w:rsidR="00554C99" w:rsidRPr="00554C99" w:rsidRDefault="00B116DE" w:rsidP="00554C99">
      <w:pPr>
        <w:spacing w:after="240" w:line="360" w:lineRule="auto"/>
        <w:jc w:val="both"/>
      </w:pPr>
      <w:r>
        <w:t>Uwag nie było.</w:t>
      </w:r>
    </w:p>
    <w:p w14:paraId="500AA630" w14:textId="51D87AB3" w:rsidR="00761334" w:rsidRDefault="00761334" w:rsidP="00761334">
      <w:pPr>
        <w:widowControl w:val="0"/>
        <w:tabs>
          <w:tab w:val="left" w:pos="-20"/>
        </w:tabs>
        <w:spacing w:before="120" w:after="120" w:line="360" w:lineRule="auto"/>
        <w:ind w:right="221"/>
        <w:jc w:val="both"/>
        <w:rPr>
          <w:rFonts w:eastAsia="Times New Roman" w:cs="Calibri"/>
          <w:i/>
        </w:rPr>
      </w:pPr>
      <w:r w:rsidRPr="00C656CB">
        <w:rPr>
          <w:rFonts w:eastAsia="Times New Roman" w:cs="Calibri"/>
          <w:i/>
        </w:rPr>
        <w:t>Kontrola dochodów z podatków od nieruchomości, gruntów i środków transportu wr</w:t>
      </w:r>
      <w:r w:rsidR="00006567">
        <w:rPr>
          <w:rFonts w:eastAsia="Times New Roman" w:cs="Calibri"/>
          <w:i/>
        </w:rPr>
        <w:t xml:space="preserve">az </w:t>
      </w:r>
      <w:r w:rsidR="00006567">
        <w:rPr>
          <w:rFonts w:eastAsia="Times New Roman" w:cs="Calibri"/>
          <w:i/>
        </w:rPr>
        <w:br/>
        <w:t xml:space="preserve">z </w:t>
      </w:r>
      <w:r w:rsidRPr="00C656CB">
        <w:rPr>
          <w:rFonts w:eastAsia="Times New Roman" w:cs="Calibri"/>
          <w:i/>
        </w:rPr>
        <w:t>rozpatrzeniem sprawozdania komisji kontroli podmiotów gospodarczych, sprawdzającej poprawność naliczenia podatku od nieruchomości za 2023 rok.</w:t>
      </w:r>
    </w:p>
    <w:p w14:paraId="0167434E" w14:textId="4E9453A2" w:rsidR="00554C99" w:rsidRDefault="00554C99" w:rsidP="00554C99">
      <w:pPr>
        <w:spacing w:line="360" w:lineRule="auto"/>
        <w:rPr>
          <w:rFonts w:eastAsia="Times New Roman"/>
          <w:bCs/>
        </w:rPr>
      </w:pPr>
      <w:r>
        <w:rPr>
          <w:rFonts w:eastAsia="Times New Roman"/>
          <w:bCs/>
        </w:rPr>
        <w:tab/>
        <w:t>Podinspektor UG Niwiska Marzena Białek przedstawiła zebranym kwoty dochodów z podatków od nieruchomości, gruntów i środków transportowych za 2023 r. I tak:</w:t>
      </w:r>
    </w:p>
    <w:p w14:paraId="54985483" w14:textId="5F87AF7E" w:rsidR="00554C99" w:rsidRPr="00554C99" w:rsidRDefault="00554C99" w:rsidP="00554C99">
      <w:pPr>
        <w:spacing w:line="360" w:lineRule="auto"/>
        <w:rPr>
          <w:rFonts w:eastAsia="Times New Roman"/>
          <w:bCs/>
        </w:rPr>
      </w:pPr>
      <w:r w:rsidRPr="00554C99">
        <w:rPr>
          <w:rFonts w:eastAsia="Times New Roman"/>
          <w:bCs/>
        </w:rPr>
        <w:t>PO</w:t>
      </w:r>
      <w:r>
        <w:rPr>
          <w:rFonts w:eastAsia="Times New Roman"/>
          <w:bCs/>
        </w:rPr>
        <w:t>DATEK OD NIERUCHOMOŚCI ZA 2023 r</w:t>
      </w:r>
      <w:r w:rsidRPr="00554C99">
        <w:rPr>
          <w:rFonts w:eastAsia="Times New Roman"/>
          <w:bCs/>
        </w:rPr>
        <w:t>.:</w:t>
      </w:r>
    </w:p>
    <w:p w14:paraId="72EF02B9" w14:textId="67965D10" w:rsidR="00554C99" w:rsidRPr="00554C99" w:rsidRDefault="00554C99" w:rsidP="00554C99">
      <w:pPr>
        <w:spacing w:line="360" w:lineRule="auto"/>
        <w:rPr>
          <w:rFonts w:eastAsia="Times New Roman"/>
          <w:bCs/>
        </w:rPr>
      </w:pPr>
      <w:r w:rsidRPr="00554C99">
        <w:rPr>
          <w:rFonts w:eastAsia="Times New Roman"/>
          <w:bCs/>
        </w:rPr>
        <w:lastRenderedPageBreak/>
        <w:t>- z tytułu prowadze</w:t>
      </w:r>
      <w:r>
        <w:rPr>
          <w:rFonts w:eastAsia="Times New Roman"/>
          <w:bCs/>
        </w:rPr>
        <w:t xml:space="preserve">nia działalności gospodarczej przez osoby </w:t>
      </w:r>
      <w:r w:rsidRPr="00554C99">
        <w:rPr>
          <w:rFonts w:eastAsia="Times New Roman"/>
          <w:bCs/>
        </w:rPr>
        <w:t>prawne, jednostki organizacyjne oraz spółki nie mające osobowości prawnej</w:t>
      </w:r>
      <w:r>
        <w:rPr>
          <w:rFonts w:eastAsia="Times New Roman"/>
          <w:bCs/>
        </w:rPr>
        <w:t xml:space="preserve">: </w:t>
      </w:r>
      <w:r w:rsidRPr="00554C99">
        <w:rPr>
          <w:rFonts w:eastAsia="Times New Roman"/>
          <w:bCs/>
        </w:rPr>
        <w:t>660 948,00 zł</w:t>
      </w:r>
    </w:p>
    <w:p w14:paraId="333B8395" w14:textId="035FB214" w:rsidR="00554C99" w:rsidRPr="00554C99" w:rsidRDefault="00554C99" w:rsidP="00554C99">
      <w:pPr>
        <w:spacing w:line="360" w:lineRule="auto"/>
        <w:rPr>
          <w:rFonts w:eastAsia="Times New Roman"/>
          <w:bCs/>
        </w:rPr>
      </w:pPr>
      <w:r w:rsidRPr="00554C99">
        <w:rPr>
          <w:rFonts w:eastAsia="Times New Roman"/>
          <w:bCs/>
        </w:rPr>
        <w:t>-</w:t>
      </w:r>
      <w:r>
        <w:rPr>
          <w:rFonts w:eastAsia="Times New Roman"/>
          <w:bCs/>
        </w:rPr>
        <w:t xml:space="preserve"> z tytułu prowadzenia działalności gospodarczej przez osoby </w:t>
      </w:r>
      <w:r w:rsidRPr="00554C99">
        <w:rPr>
          <w:rFonts w:eastAsia="Times New Roman"/>
          <w:bCs/>
        </w:rPr>
        <w:t>fizyczne: 472 322,00 zł</w:t>
      </w:r>
    </w:p>
    <w:p w14:paraId="0D33B16A" w14:textId="6D44EAE2" w:rsidR="00554C99" w:rsidRPr="00554C99" w:rsidRDefault="00554C99" w:rsidP="00554C99">
      <w:pPr>
        <w:spacing w:line="360" w:lineRule="auto"/>
        <w:rPr>
          <w:rFonts w:eastAsia="Times New Roman"/>
          <w:bCs/>
        </w:rPr>
      </w:pPr>
      <w:r w:rsidRPr="00554C99">
        <w:rPr>
          <w:rFonts w:eastAsia="Times New Roman"/>
          <w:bCs/>
        </w:rPr>
        <w:t>PODA</w:t>
      </w:r>
      <w:r>
        <w:rPr>
          <w:rFonts w:eastAsia="Times New Roman"/>
          <w:bCs/>
        </w:rPr>
        <w:t>TEK OD ŚRODKÓW TRANSPORTOWYCH ZA 2023 r</w:t>
      </w:r>
      <w:r w:rsidRPr="00554C99">
        <w:rPr>
          <w:rFonts w:eastAsia="Times New Roman"/>
          <w:bCs/>
        </w:rPr>
        <w:t>.:</w:t>
      </w:r>
    </w:p>
    <w:p w14:paraId="1329F186" w14:textId="1B7057F0" w:rsidR="00554C99" w:rsidRPr="00554C99" w:rsidRDefault="00554C99" w:rsidP="00554C99">
      <w:pPr>
        <w:spacing w:line="36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- osoby fizyczne: </w:t>
      </w:r>
      <w:r w:rsidRPr="00554C99">
        <w:rPr>
          <w:rFonts w:eastAsia="Times New Roman"/>
          <w:bCs/>
        </w:rPr>
        <w:t>990,00  zł</w:t>
      </w:r>
    </w:p>
    <w:p w14:paraId="54DC51DC" w14:textId="1D9A71A8" w:rsidR="00554C99" w:rsidRPr="00554C99" w:rsidRDefault="00554C99" w:rsidP="00554C99">
      <w:pPr>
        <w:spacing w:line="360" w:lineRule="auto"/>
        <w:rPr>
          <w:rFonts w:eastAsia="Times New Roman"/>
          <w:bCs/>
        </w:rPr>
      </w:pPr>
      <w:r w:rsidRPr="00554C99">
        <w:rPr>
          <w:rFonts w:eastAsia="Times New Roman"/>
          <w:bCs/>
        </w:rPr>
        <w:t>- osoby prawne</w:t>
      </w:r>
      <w:r>
        <w:rPr>
          <w:rFonts w:eastAsia="Times New Roman"/>
          <w:bCs/>
        </w:rPr>
        <w:t>:</w:t>
      </w:r>
      <w:r w:rsidRPr="00554C99">
        <w:rPr>
          <w:rFonts w:eastAsia="Times New Roman"/>
          <w:bCs/>
        </w:rPr>
        <w:t>119 235,00 zł</w:t>
      </w:r>
    </w:p>
    <w:p w14:paraId="1D1C5B98" w14:textId="3D377A0F" w:rsidR="00554C99" w:rsidRPr="00554C99" w:rsidRDefault="00554C99" w:rsidP="00554C99">
      <w:pPr>
        <w:spacing w:line="360" w:lineRule="auto"/>
        <w:ind w:firstLine="708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Następnie podinspektor Białek omówiła wyniki z przeprowadzonych kontroli podmiotów gospodarczych. </w:t>
      </w:r>
      <w:r w:rsidRPr="00554C99">
        <w:rPr>
          <w:rFonts w:eastAsia="Times New Roman"/>
          <w:color w:val="000000"/>
        </w:rPr>
        <w:t>W 2023</w:t>
      </w:r>
      <w:r>
        <w:rPr>
          <w:rFonts w:eastAsia="Times New Roman"/>
          <w:color w:val="000000"/>
        </w:rPr>
        <w:t xml:space="preserve"> r.</w:t>
      </w:r>
      <w:r w:rsidRPr="00554C99">
        <w:rPr>
          <w:rFonts w:eastAsia="Times New Roman"/>
          <w:color w:val="000000"/>
        </w:rPr>
        <w:t xml:space="preserve"> na podstawie </w:t>
      </w:r>
      <w:r w:rsidRPr="00554C99">
        <w:rPr>
          <w:rFonts w:eastAsia="Times New Roman"/>
        </w:rPr>
        <w:t>zarządzenia Wójta Gminy Niwiska Nr 30/2023 z dnia 28 kwietnia 2023</w:t>
      </w:r>
      <w:r>
        <w:rPr>
          <w:rFonts w:eastAsia="Times New Roman"/>
        </w:rPr>
        <w:t xml:space="preserve"> r.</w:t>
      </w:r>
      <w:r w:rsidRPr="00554C99">
        <w:rPr>
          <w:rFonts w:eastAsia="Times New Roman"/>
        </w:rPr>
        <w:t xml:space="preserve"> przeprowadzono 4 kontrole podatkowe w zakresie sprawdzenia powierzchni pomieszczeń oraz gruntów związanych z prowadzoną działalnością gospodarczą będących podstawa do naliczenia podatku od nieruchomości z tytułu prowadzenia działalności gospodarczej</w:t>
      </w:r>
      <w:r>
        <w:rPr>
          <w:rFonts w:eastAsia="Times New Roman"/>
          <w:color w:val="000000"/>
        </w:rPr>
        <w:t>.</w:t>
      </w:r>
      <w:r>
        <w:rPr>
          <w:rFonts w:eastAsia="Times New Roman"/>
        </w:rPr>
        <w:t xml:space="preserve"> </w:t>
      </w:r>
      <w:r w:rsidRPr="00554C99">
        <w:rPr>
          <w:rFonts w:eastAsia="Times New Roman"/>
        </w:rPr>
        <w:t>U skontrolowanych podatników powierzchni</w:t>
      </w:r>
      <w:r>
        <w:rPr>
          <w:rFonts w:eastAsia="Times New Roman"/>
        </w:rPr>
        <w:t xml:space="preserve">a budynków i gruntów związanych </w:t>
      </w:r>
      <w:r w:rsidRPr="00554C99">
        <w:rPr>
          <w:rFonts w:eastAsia="Times New Roman"/>
        </w:rPr>
        <w:t>z prowadzoną działalnością gospodarczą wykazana</w:t>
      </w:r>
      <w:r>
        <w:rPr>
          <w:rFonts w:eastAsia="Times New Roman"/>
        </w:rPr>
        <w:t xml:space="preserve"> w informacji </w:t>
      </w:r>
      <w:r>
        <w:rPr>
          <w:rFonts w:eastAsia="Times New Roman"/>
        </w:rPr>
        <w:br/>
        <w:t xml:space="preserve">o </w:t>
      </w:r>
      <w:r w:rsidRPr="00554C99">
        <w:rPr>
          <w:rFonts w:eastAsia="Times New Roman"/>
        </w:rPr>
        <w:t>nieruchomościach i  obiektach budowlanych była zgodne ze stanem faktycznym.</w:t>
      </w:r>
    </w:p>
    <w:p w14:paraId="001477E8" w14:textId="247B21A6" w:rsidR="00B116DE" w:rsidRPr="00554C99" w:rsidRDefault="00554C99" w:rsidP="00554C99">
      <w:pPr>
        <w:spacing w:after="240" w:line="360" w:lineRule="auto"/>
        <w:ind w:firstLine="708"/>
        <w:jc w:val="both"/>
        <w:rPr>
          <w:rFonts w:eastAsia="Times New Roman"/>
        </w:rPr>
      </w:pPr>
      <w:r w:rsidRPr="00554C99">
        <w:rPr>
          <w:rFonts w:eastAsia="Times New Roman"/>
        </w:rPr>
        <w:t>W 2023 r. wystawiono 26 wezwań o złożenie informacji o  nieruchomościach  i obiektach budowlanych w związku z rozpoczęciem prowadzenia działalności gospodarczej. W przypadkach niezłoże</w:t>
      </w:r>
      <w:r>
        <w:rPr>
          <w:rFonts w:eastAsia="Times New Roman"/>
        </w:rPr>
        <w:t xml:space="preserve">nia przez podatnika deklaracji </w:t>
      </w:r>
      <w:r w:rsidRPr="00554C99">
        <w:rPr>
          <w:rFonts w:eastAsia="Times New Roman"/>
        </w:rPr>
        <w:t>organ podatkowy wszczyna postępowanie podatkowe w celu</w:t>
      </w:r>
      <w:r w:rsidRPr="00554C99">
        <w:t xml:space="preserve"> ok</w:t>
      </w:r>
      <w:r>
        <w:t xml:space="preserve">reślenia wysokości zobowiązania </w:t>
      </w:r>
      <w:r w:rsidRPr="00554C99">
        <w:t>w podatku od nieruchomości</w:t>
      </w:r>
      <w:r w:rsidRPr="00554C99">
        <w:rPr>
          <w:rFonts w:eastAsia="Times New Roman"/>
        </w:rPr>
        <w:t>. Występuje do Urzędu Skarbowego</w:t>
      </w:r>
      <w:r w:rsidRPr="00554C99">
        <w:t xml:space="preserve"> o  udostępnienie dokumentu, stanowiącego tytuł prawny do nieruchomości, która widnieje pod adresem prowadzenia działalności gospodarczej.</w:t>
      </w:r>
      <w:r w:rsidRPr="00554C99">
        <w:rPr>
          <w:rFonts w:eastAsia="Times New Roman"/>
        </w:rPr>
        <w:t xml:space="preserve"> Ponadto organ podatkowy ma wgląd do systemu, w którym gromadzone są informacje o uzyskaniu dotacji bądź refundacji w związku z rozpoczęciem działalności gospodarczej. Stanowi to narzędzie do weryfikowania i występowania o udostępnienie informacji do podmiotów udzielających pomocy t.j. Starosty Powiatu Kolbuszowskiego, Marszałka Podkarpackiego, Prezesa Agencji Restrukturyzacji i  Modernizacji Rolnictwa. </w:t>
      </w:r>
      <w:r>
        <w:rPr>
          <w:rFonts w:eastAsia="Times New Roman"/>
        </w:rPr>
        <w:t>Uwag nie było.</w:t>
      </w:r>
    </w:p>
    <w:p w14:paraId="2128BD6B" w14:textId="2DF30359" w:rsidR="003B456B" w:rsidRPr="00761334" w:rsidRDefault="00DC460B" w:rsidP="00761334">
      <w:pPr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 xml:space="preserve">Na tym posiedzenie zakończono. </w:t>
      </w:r>
    </w:p>
    <w:p w14:paraId="7B5785B4" w14:textId="725264B6" w:rsidR="00C802A9" w:rsidRPr="00053A9F" w:rsidRDefault="004F569F" w:rsidP="009838D7">
      <w:pPr>
        <w:pStyle w:val="NormalnyWeb"/>
        <w:spacing w:after="240" w:afterAutospacing="0" w:line="360" w:lineRule="auto"/>
        <w:ind w:left="5664"/>
        <w:rPr>
          <w:i/>
          <w:iCs/>
        </w:rPr>
      </w:pPr>
      <w:r>
        <w:rPr>
          <w:i/>
          <w:iCs/>
        </w:rPr>
        <w:t xml:space="preserve">   </w:t>
      </w:r>
      <w:r w:rsidR="00C802A9" w:rsidRPr="00053A9F">
        <w:rPr>
          <w:i/>
          <w:iCs/>
        </w:rPr>
        <w:t>Protokołował:</w:t>
      </w:r>
    </w:p>
    <w:p w14:paraId="67B14B31" w14:textId="77777777" w:rsidR="00C802A9" w:rsidRPr="00C802A9" w:rsidRDefault="00C802A9" w:rsidP="009838D7">
      <w:pPr>
        <w:pStyle w:val="NormalnyWeb"/>
        <w:spacing w:after="240" w:afterAutospacing="0" w:line="360" w:lineRule="auto"/>
        <w:ind w:left="5664"/>
        <w:rPr>
          <w:i/>
          <w:iCs/>
        </w:rPr>
      </w:pPr>
      <w:r w:rsidRPr="00C802A9">
        <w:rPr>
          <w:i/>
          <w:iCs/>
        </w:rPr>
        <w:t xml:space="preserve">Stanisław Świątek </w:t>
      </w:r>
    </w:p>
    <w:sectPr w:rsidR="00C802A9" w:rsidRPr="00C802A9" w:rsidSect="00554C9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88B8D" w14:textId="77777777" w:rsidR="001F5878" w:rsidRDefault="001F5878" w:rsidP="009913EF">
      <w:r>
        <w:separator/>
      </w:r>
    </w:p>
  </w:endnote>
  <w:endnote w:type="continuationSeparator" w:id="0">
    <w:p w14:paraId="2EBD6420" w14:textId="77777777" w:rsidR="001F5878" w:rsidRDefault="001F5878" w:rsidP="0099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3FCE6" w14:textId="77777777" w:rsidR="001F5878" w:rsidRDefault="001F5878" w:rsidP="009913EF">
      <w:r>
        <w:separator/>
      </w:r>
    </w:p>
  </w:footnote>
  <w:footnote w:type="continuationSeparator" w:id="0">
    <w:p w14:paraId="0627AD38" w14:textId="77777777" w:rsidR="001F5878" w:rsidRDefault="001F5878" w:rsidP="0099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534E"/>
    <w:multiLevelType w:val="hybridMultilevel"/>
    <w:tmpl w:val="63482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3C2A"/>
    <w:multiLevelType w:val="hybridMultilevel"/>
    <w:tmpl w:val="29BA1280"/>
    <w:lvl w:ilvl="0" w:tplc="CD749B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15A0"/>
    <w:multiLevelType w:val="hybridMultilevel"/>
    <w:tmpl w:val="C16A9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43D7"/>
    <w:multiLevelType w:val="hybridMultilevel"/>
    <w:tmpl w:val="5F1E9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29C8"/>
    <w:multiLevelType w:val="hybridMultilevel"/>
    <w:tmpl w:val="30A0EE74"/>
    <w:lvl w:ilvl="0" w:tplc="7FA0C0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6AEF"/>
    <w:multiLevelType w:val="hybridMultilevel"/>
    <w:tmpl w:val="30A0EE74"/>
    <w:lvl w:ilvl="0" w:tplc="7FA0C0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34867"/>
    <w:multiLevelType w:val="hybridMultilevel"/>
    <w:tmpl w:val="31D07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66A32"/>
    <w:multiLevelType w:val="hybridMultilevel"/>
    <w:tmpl w:val="30A0EE74"/>
    <w:lvl w:ilvl="0" w:tplc="7FA0C0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D3FE7"/>
    <w:multiLevelType w:val="hybridMultilevel"/>
    <w:tmpl w:val="A614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F5456"/>
    <w:multiLevelType w:val="hybridMultilevel"/>
    <w:tmpl w:val="96B4F562"/>
    <w:lvl w:ilvl="0" w:tplc="346EABD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3E0E54C4"/>
    <w:multiLevelType w:val="hybridMultilevel"/>
    <w:tmpl w:val="4E06C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E129C"/>
    <w:multiLevelType w:val="hybridMultilevel"/>
    <w:tmpl w:val="30A0EE74"/>
    <w:lvl w:ilvl="0" w:tplc="7FA0C0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B4C94"/>
    <w:multiLevelType w:val="hybridMultilevel"/>
    <w:tmpl w:val="5D9CA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D4434"/>
    <w:multiLevelType w:val="hybridMultilevel"/>
    <w:tmpl w:val="30A0EE74"/>
    <w:lvl w:ilvl="0" w:tplc="7FA0C0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02961"/>
    <w:multiLevelType w:val="hybridMultilevel"/>
    <w:tmpl w:val="BBAA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66D03"/>
    <w:multiLevelType w:val="hybridMultilevel"/>
    <w:tmpl w:val="97146B9C"/>
    <w:lvl w:ilvl="0" w:tplc="A990A1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362D2"/>
    <w:multiLevelType w:val="hybridMultilevel"/>
    <w:tmpl w:val="420E6EE8"/>
    <w:lvl w:ilvl="0" w:tplc="DB9A53E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 w15:restartNumberingAfterBreak="0">
    <w:nsid w:val="6DD84468"/>
    <w:multiLevelType w:val="hybridMultilevel"/>
    <w:tmpl w:val="FEDE324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8250392"/>
    <w:multiLevelType w:val="hybridMultilevel"/>
    <w:tmpl w:val="19FAF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A49D0"/>
    <w:multiLevelType w:val="hybridMultilevel"/>
    <w:tmpl w:val="79EAA7CA"/>
    <w:lvl w:ilvl="0" w:tplc="285843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F062D3"/>
    <w:multiLevelType w:val="hybridMultilevel"/>
    <w:tmpl w:val="82AED74C"/>
    <w:lvl w:ilvl="0" w:tplc="CDA842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2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4"/>
  </w:num>
  <w:num w:numId="11">
    <w:abstractNumId w:val="7"/>
  </w:num>
  <w:num w:numId="12">
    <w:abstractNumId w:val="5"/>
  </w:num>
  <w:num w:numId="13">
    <w:abstractNumId w:val="13"/>
  </w:num>
  <w:num w:numId="14">
    <w:abstractNumId w:val="8"/>
  </w:num>
  <w:num w:numId="15">
    <w:abstractNumId w:val="3"/>
  </w:num>
  <w:num w:numId="16">
    <w:abstractNumId w:val="17"/>
  </w:num>
  <w:num w:numId="17">
    <w:abstractNumId w:val="15"/>
  </w:num>
  <w:num w:numId="18">
    <w:abstractNumId w:val="10"/>
  </w:num>
  <w:num w:numId="19">
    <w:abstractNumId w:val="14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AE"/>
    <w:rsid w:val="00006567"/>
    <w:rsid w:val="000124F5"/>
    <w:rsid w:val="00051A1D"/>
    <w:rsid w:val="00053A9F"/>
    <w:rsid w:val="00054C34"/>
    <w:rsid w:val="00096D84"/>
    <w:rsid w:val="000A6750"/>
    <w:rsid w:val="000B5CE3"/>
    <w:rsid w:val="000C55CC"/>
    <w:rsid w:val="000C670C"/>
    <w:rsid w:val="000C705D"/>
    <w:rsid w:val="000D6B98"/>
    <w:rsid w:val="00112E54"/>
    <w:rsid w:val="00137A3B"/>
    <w:rsid w:val="00152B16"/>
    <w:rsid w:val="001E0F28"/>
    <w:rsid w:val="001E5479"/>
    <w:rsid w:val="001F5878"/>
    <w:rsid w:val="0021038B"/>
    <w:rsid w:val="00211A45"/>
    <w:rsid w:val="0021214B"/>
    <w:rsid w:val="00225C11"/>
    <w:rsid w:val="00244655"/>
    <w:rsid w:val="0027068A"/>
    <w:rsid w:val="002A2493"/>
    <w:rsid w:val="002B2AC2"/>
    <w:rsid w:val="002F5373"/>
    <w:rsid w:val="00317A36"/>
    <w:rsid w:val="00357AA6"/>
    <w:rsid w:val="003708AE"/>
    <w:rsid w:val="0038338A"/>
    <w:rsid w:val="003B456B"/>
    <w:rsid w:val="003F2B10"/>
    <w:rsid w:val="0043051C"/>
    <w:rsid w:val="004B5850"/>
    <w:rsid w:val="004C5C12"/>
    <w:rsid w:val="004F569F"/>
    <w:rsid w:val="0052265E"/>
    <w:rsid w:val="00554C99"/>
    <w:rsid w:val="005A21D0"/>
    <w:rsid w:val="005A6B06"/>
    <w:rsid w:val="005A7100"/>
    <w:rsid w:val="005B282D"/>
    <w:rsid w:val="00606897"/>
    <w:rsid w:val="00620652"/>
    <w:rsid w:val="00657538"/>
    <w:rsid w:val="00661EC4"/>
    <w:rsid w:val="0066772A"/>
    <w:rsid w:val="00691442"/>
    <w:rsid w:val="0069653E"/>
    <w:rsid w:val="006F4AF0"/>
    <w:rsid w:val="00714379"/>
    <w:rsid w:val="00761334"/>
    <w:rsid w:val="00770BE6"/>
    <w:rsid w:val="00780987"/>
    <w:rsid w:val="007902FC"/>
    <w:rsid w:val="007C4CCC"/>
    <w:rsid w:val="007E1CAB"/>
    <w:rsid w:val="00804690"/>
    <w:rsid w:val="00830F14"/>
    <w:rsid w:val="00851080"/>
    <w:rsid w:val="00867E1C"/>
    <w:rsid w:val="008717A6"/>
    <w:rsid w:val="008824B6"/>
    <w:rsid w:val="00892DD8"/>
    <w:rsid w:val="008D71CB"/>
    <w:rsid w:val="009048C6"/>
    <w:rsid w:val="00920C27"/>
    <w:rsid w:val="009838D7"/>
    <w:rsid w:val="009913EF"/>
    <w:rsid w:val="00993303"/>
    <w:rsid w:val="009B6727"/>
    <w:rsid w:val="009D5766"/>
    <w:rsid w:val="00A05033"/>
    <w:rsid w:val="00A06061"/>
    <w:rsid w:val="00A12AC2"/>
    <w:rsid w:val="00A330C8"/>
    <w:rsid w:val="00A73EBC"/>
    <w:rsid w:val="00A9653B"/>
    <w:rsid w:val="00AB3E65"/>
    <w:rsid w:val="00AE0BAB"/>
    <w:rsid w:val="00B1005C"/>
    <w:rsid w:val="00B116DE"/>
    <w:rsid w:val="00B145BB"/>
    <w:rsid w:val="00BA69E4"/>
    <w:rsid w:val="00BA762D"/>
    <w:rsid w:val="00BF4A66"/>
    <w:rsid w:val="00C00302"/>
    <w:rsid w:val="00C16856"/>
    <w:rsid w:val="00C656CB"/>
    <w:rsid w:val="00C802A9"/>
    <w:rsid w:val="00C830AF"/>
    <w:rsid w:val="00CA3B5D"/>
    <w:rsid w:val="00D03A8D"/>
    <w:rsid w:val="00D07557"/>
    <w:rsid w:val="00D17D4F"/>
    <w:rsid w:val="00D360B6"/>
    <w:rsid w:val="00D53E5B"/>
    <w:rsid w:val="00D61D6E"/>
    <w:rsid w:val="00D6788F"/>
    <w:rsid w:val="00DB005D"/>
    <w:rsid w:val="00DB00E5"/>
    <w:rsid w:val="00DC460B"/>
    <w:rsid w:val="00DD719E"/>
    <w:rsid w:val="00E269DD"/>
    <w:rsid w:val="00E6601E"/>
    <w:rsid w:val="00E67AA4"/>
    <w:rsid w:val="00E81015"/>
    <w:rsid w:val="00E86135"/>
    <w:rsid w:val="00F02930"/>
    <w:rsid w:val="00F25ACE"/>
    <w:rsid w:val="00F32B91"/>
    <w:rsid w:val="00F617A3"/>
    <w:rsid w:val="00F629CA"/>
    <w:rsid w:val="00FB38C7"/>
    <w:rsid w:val="00FB7644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C8324"/>
  <w15:chartTrackingRefBased/>
  <w15:docId w15:val="{D1FD5C6A-2120-4233-BE59-E66FBEC6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link w:val="Teksttreci20"/>
    <w:rsid w:val="00F25ACE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5ACE"/>
    <w:pPr>
      <w:widowControl w:val="0"/>
      <w:shd w:val="clear" w:color="auto" w:fill="FFFFFF"/>
      <w:spacing w:before="300" w:line="598" w:lineRule="exact"/>
      <w:jc w:val="center"/>
    </w:pPr>
    <w:rPr>
      <w:rFonts w:ascii="Calibri" w:eastAsia="Calibri" w:hAnsi="Calibri" w:cs="Calibri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3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3EF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3E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C4CCC"/>
    <w:rPr>
      <w:b/>
      <w:bCs/>
    </w:rPr>
  </w:style>
  <w:style w:type="paragraph" w:styleId="Akapitzlist">
    <w:name w:val="List Paragraph"/>
    <w:basedOn w:val="Normalny"/>
    <w:uiPriority w:val="34"/>
    <w:qFormat/>
    <w:rsid w:val="009048C6"/>
    <w:pPr>
      <w:ind w:left="720"/>
      <w:contextualSpacing/>
    </w:pPr>
  </w:style>
  <w:style w:type="table" w:styleId="Tabela-Siatka">
    <w:name w:val="Table Grid"/>
    <w:basedOn w:val="Standardowy"/>
    <w:uiPriority w:val="39"/>
    <w:rsid w:val="00D53E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53E5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E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E5B"/>
    <w:rPr>
      <w:rFonts w:ascii="Segoe UI" w:eastAsiaTheme="minorEastAsia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790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E78C-BE03-4EA9-B439-C5565B0E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1343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mzielinska</dc:creator>
  <cp:keywords/>
  <dc:description/>
  <cp:lastModifiedBy>Rada Gminy</cp:lastModifiedBy>
  <cp:revision>4</cp:revision>
  <cp:lastPrinted>2024-04-04T11:32:00Z</cp:lastPrinted>
  <dcterms:created xsi:type="dcterms:W3CDTF">2024-03-19T13:26:00Z</dcterms:created>
  <dcterms:modified xsi:type="dcterms:W3CDTF">2024-04-04T11:32:00Z</dcterms:modified>
</cp:coreProperties>
</file>